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70" w:type="pct"/>
        <w:tblInd w:w="-147" w:type="dxa"/>
        <w:tblLayout w:type="fixed"/>
        <w:tblCellMar>
          <w:left w:w="70" w:type="dxa"/>
          <w:right w:w="70" w:type="dxa"/>
        </w:tblCellMar>
        <w:tblLook w:val="04A0" w:firstRow="1" w:lastRow="0" w:firstColumn="1" w:lastColumn="0" w:noHBand="0" w:noVBand="1"/>
      </w:tblPr>
      <w:tblGrid>
        <w:gridCol w:w="484"/>
        <w:gridCol w:w="1371"/>
        <w:gridCol w:w="2035"/>
        <w:gridCol w:w="2064"/>
        <w:gridCol w:w="1058"/>
        <w:gridCol w:w="2090"/>
        <w:gridCol w:w="1003"/>
        <w:gridCol w:w="670"/>
        <w:gridCol w:w="2356"/>
      </w:tblGrid>
      <w:tr w:rsidR="009050AC" w:rsidRPr="009050AC" w14:paraId="090E7E29" w14:textId="77777777" w:rsidTr="000B28BC">
        <w:trPr>
          <w:trHeight w:val="569"/>
          <w:tblHeader/>
        </w:trPr>
        <w:tc>
          <w:tcPr>
            <w:tcW w:w="5000" w:type="pct"/>
            <w:gridSpan w:val="9"/>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733D96" w14:textId="02163AB8"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bookmarkStart w:id="0" w:name="RANGE!A1:I9"/>
            <w:r w:rsidRPr="009050AC">
              <w:rPr>
                <w:rFonts w:ascii="Times New Roman" w:eastAsia="Times New Roman" w:hAnsi="Times New Roman" w:cs="Times New Roman"/>
                <w:b/>
                <w:bCs/>
                <w:color w:val="000000"/>
                <w:sz w:val="18"/>
                <w:szCs w:val="18"/>
                <w:lang w:eastAsia="es-CO"/>
              </w:rPr>
              <w:t xml:space="preserve">Tabla de indicadores generales del Plan de Mejoramiento del Proceso Misional de Aseguramiento de Cadenas </w:t>
            </w:r>
            <w:r w:rsidR="00520042" w:rsidRPr="00520042">
              <w:rPr>
                <w:rFonts w:ascii="Times New Roman" w:eastAsia="Times New Roman" w:hAnsi="Times New Roman" w:cs="Times New Roman"/>
                <w:b/>
                <w:bCs/>
                <w:color w:val="000000"/>
                <w:sz w:val="18"/>
                <w:szCs w:val="18"/>
                <w:lang w:eastAsia="es-CO"/>
              </w:rPr>
              <w:t>Productivas en</w:t>
            </w:r>
            <w:r w:rsidRPr="009050AC">
              <w:rPr>
                <w:rFonts w:ascii="Times New Roman" w:eastAsia="Times New Roman" w:hAnsi="Times New Roman" w:cs="Times New Roman"/>
                <w:b/>
                <w:bCs/>
                <w:color w:val="000000"/>
                <w:sz w:val="18"/>
                <w:szCs w:val="18"/>
                <w:lang w:eastAsia="es-CO"/>
              </w:rPr>
              <w:t xml:space="preserve"> el Grupo de Gestión en Salud Ambiental de la </w:t>
            </w:r>
            <w:r w:rsidR="00520042" w:rsidRPr="00520042">
              <w:rPr>
                <w:rFonts w:ascii="Times New Roman" w:eastAsia="Times New Roman" w:hAnsi="Times New Roman" w:cs="Times New Roman"/>
                <w:b/>
                <w:bCs/>
                <w:color w:val="000000"/>
                <w:sz w:val="18"/>
                <w:szCs w:val="18"/>
                <w:lang w:eastAsia="es-CO"/>
              </w:rPr>
              <w:t>secretaria</w:t>
            </w:r>
            <w:r w:rsidRPr="009050AC">
              <w:rPr>
                <w:rFonts w:ascii="Times New Roman" w:eastAsia="Times New Roman" w:hAnsi="Times New Roman" w:cs="Times New Roman"/>
                <w:b/>
                <w:bCs/>
                <w:color w:val="000000"/>
                <w:sz w:val="18"/>
                <w:szCs w:val="18"/>
                <w:lang w:eastAsia="es-CO"/>
              </w:rPr>
              <w:t xml:space="preserve"> de Salud de </w:t>
            </w:r>
            <w:bookmarkEnd w:id="0"/>
            <w:r w:rsidRPr="00520042">
              <w:rPr>
                <w:rFonts w:ascii="Times New Roman" w:eastAsia="Times New Roman" w:hAnsi="Times New Roman" w:cs="Times New Roman"/>
                <w:b/>
                <w:bCs/>
                <w:color w:val="000000"/>
                <w:sz w:val="18"/>
                <w:szCs w:val="18"/>
                <w:lang w:eastAsia="es-CO"/>
              </w:rPr>
              <w:t>Santander</w:t>
            </w:r>
          </w:p>
        </w:tc>
      </w:tr>
      <w:tr w:rsidR="00520042" w:rsidRPr="00520042" w14:paraId="37DA0C23" w14:textId="77777777" w:rsidTr="000B28BC">
        <w:trPr>
          <w:trHeight w:val="557"/>
          <w:tblHeader/>
        </w:trPr>
        <w:tc>
          <w:tcPr>
            <w:tcW w:w="184" w:type="pct"/>
            <w:tcBorders>
              <w:top w:val="nil"/>
              <w:left w:val="single" w:sz="4" w:space="0" w:color="auto"/>
              <w:bottom w:val="single" w:sz="4" w:space="0" w:color="auto"/>
              <w:right w:val="single" w:sz="4" w:space="0" w:color="auto"/>
            </w:tcBorders>
            <w:shd w:val="clear" w:color="auto" w:fill="E7E6E6" w:themeFill="background2"/>
            <w:noWrap/>
            <w:vAlign w:val="center"/>
            <w:hideMark/>
          </w:tcPr>
          <w:p w14:paraId="0C0A9622"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No</w:t>
            </w:r>
          </w:p>
        </w:tc>
        <w:tc>
          <w:tcPr>
            <w:tcW w:w="522" w:type="pct"/>
            <w:tcBorders>
              <w:top w:val="nil"/>
              <w:left w:val="nil"/>
              <w:bottom w:val="single" w:sz="4" w:space="0" w:color="auto"/>
              <w:right w:val="single" w:sz="4" w:space="0" w:color="auto"/>
            </w:tcBorders>
            <w:shd w:val="clear" w:color="auto" w:fill="E7E6E6" w:themeFill="background2"/>
            <w:noWrap/>
            <w:vAlign w:val="center"/>
            <w:hideMark/>
          </w:tcPr>
          <w:p w14:paraId="0D2E426A"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Nombre</w:t>
            </w:r>
          </w:p>
        </w:tc>
        <w:tc>
          <w:tcPr>
            <w:tcW w:w="775" w:type="pct"/>
            <w:tcBorders>
              <w:top w:val="nil"/>
              <w:left w:val="nil"/>
              <w:bottom w:val="single" w:sz="4" w:space="0" w:color="auto"/>
              <w:right w:val="single" w:sz="4" w:space="0" w:color="auto"/>
            </w:tcBorders>
            <w:shd w:val="clear" w:color="auto" w:fill="E7E6E6" w:themeFill="background2"/>
            <w:noWrap/>
            <w:vAlign w:val="center"/>
            <w:hideMark/>
          </w:tcPr>
          <w:p w14:paraId="42B6887E"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Definición</w:t>
            </w:r>
          </w:p>
        </w:tc>
        <w:tc>
          <w:tcPr>
            <w:tcW w:w="786" w:type="pct"/>
            <w:tcBorders>
              <w:top w:val="nil"/>
              <w:left w:val="nil"/>
              <w:bottom w:val="single" w:sz="4" w:space="0" w:color="auto"/>
              <w:right w:val="single" w:sz="4" w:space="0" w:color="auto"/>
            </w:tcBorders>
            <w:shd w:val="clear" w:color="auto" w:fill="E7E6E6" w:themeFill="background2"/>
            <w:noWrap/>
            <w:vAlign w:val="center"/>
            <w:hideMark/>
          </w:tcPr>
          <w:p w14:paraId="6F9F1526"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Variables</w:t>
            </w:r>
          </w:p>
        </w:tc>
        <w:tc>
          <w:tcPr>
            <w:tcW w:w="403" w:type="pct"/>
            <w:tcBorders>
              <w:top w:val="nil"/>
              <w:left w:val="nil"/>
              <w:bottom w:val="single" w:sz="4" w:space="0" w:color="auto"/>
              <w:right w:val="single" w:sz="4" w:space="0" w:color="auto"/>
            </w:tcBorders>
            <w:shd w:val="clear" w:color="auto" w:fill="E7E6E6" w:themeFill="background2"/>
            <w:vAlign w:val="center"/>
            <w:hideMark/>
          </w:tcPr>
          <w:p w14:paraId="44FB48AB"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Unidad de medida</w:t>
            </w:r>
          </w:p>
        </w:tc>
        <w:tc>
          <w:tcPr>
            <w:tcW w:w="796" w:type="pct"/>
            <w:tcBorders>
              <w:top w:val="nil"/>
              <w:left w:val="nil"/>
              <w:bottom w:val="single" w:sz="4" w:space="0" w:color="auto"/>
              <w:right w:val="single" w:sz="4" w:space="0" w:color="auto"/>
            </w:tcBorders>
            <w:shd w:val="clear" w:color="auto" w:fill="E7E6E6" w:themeFill="background2"/>
            <w:noWrap/>
            <w:vAlign w:val="center"/>
            <w:hideMark/>
          </w:tcPr>
          <w:p w14:paraId="771F9751"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Formula</w:t>
            </w:r>
          </w:p>
        </w:tc>
        <w:tc>
          <w:tcPr>
            <w:tcW w:w="382" w:type="pct"/>
            <w:tcBorders>
              <w:top w:val="nil"/>
              <w:left w:val="nil"/>
              <w:bottom w:val="single" w:sz="4" w:space="0" w:color="auto"/>
              <w:right w:val="single" w:sz="4" w:space="0" w:color="auto"/>
            </w:tcBorders>
            <w:shd w:val="clear" w:color="auto" w:fill="E7E6E6" w:themeFill="background2"/>
            <w:vAlign w:val="center"/>
            <w:hideMark/>
          </w:tcPr>
          <w:p w14:paraId="11FCFE68"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Naturaleza del indicador</w:t>
            </w:r>
          </w:p>
        </w:tc>
        <w:tc>
          <w:tcPr>
            <w:tcW w:w="255" w:type="pct"/>
            <w:tcBorders>
              <w:top w:val="nil"/>
              <w:left w:val="nil"/>
              <w:bottom w:val="single" w:sz="4" w:space="0" w:color="auto"/>
              <w:right w:val="single" w:sz="4" w:space="0" w:color="auto"/>
            </w:tcBorders>
            <w:shd w:val="clear" w:color="auto" w:fill="E7E6E6" w:themeFill="background2"/>
            <w:noWrap/>
            <w:vAlign w:val="center"/>
            <w:hideMark/>
          </w:tcPr>
          <w:p w14:paraId="31B8988D"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Meta</w:t>
            </w:r>
          </w:p>
        </w:tc>
        <w:tc>
          <w:tcPr>
            <w:tcW w:w="897" w:type="pct"/>
            <w:tcBorders>
              <w:top w:val="nil"/>
              <w:left w:val="nil"/>
              <w:bottom w:val="single" w:sz="4" w:space="0" w:color="auto"/>
              <w:right w:val="single" w:sz="4" w:space="0" w:color="auto"/>
            </w:tcBorders>
            <w:shd w:val="clear" w:color="auto" w:fill="E7E6E6" w:themeFill="background2"/>
            <w:noWrap/>
            <w:vAlign w:val="center"/>
            <w:hideMark/>
          </w:tcPr>
          <w:p w14:paraId="11C1189D" w14:textId="77777777" w:rsidR="009050AC" w:rsidRPr="009050AC" w:rsidRDefault="009050AC" w:rsidP="009050A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Interpretación</w:t>
            </w:r>
          </w:p>
        </w:tc>
      </w:tr>
      <w:tr w:rsidR="00520042" w:rsidRPr="00520042" w14:paraId="2AE753DF" w14:textId="77777777" w:rsidTr="000B28BC">
        <w:trPr>
          <w:trHeight w:val="2544"/>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4310710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w:t>
            </w:r>
          </w:p>
        </w:tc>
        <w:tc>
          <w:tcPr>
            <w:tcW w:w="522" w:type="pct"/>
            <w:tcBorders>
              <w:top w:val="nil"/>
              <w:left w:val="nil"/>
              <w:bottom w:val="single" w:sz="4" w:space="0" w:color="auto"/>
              <w:right w:val="single" w:sz="4" w:space="0" w:color="auto"/>
            </w:tcBorders>
            <w:shd w:val="clear" w:color="auto" w:fill="auto"/>
            <w:vAlign w:val="center"/>
            <w:hideMark/>
          </w:tcPr>
          <w:p w14:paraId="68CD2355"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Éxito del Programa (EP)</w:t>
            </w:r>
          </w:p>
        </w:tc>
        <w:tc>
          <w:tcPr>
            <w:tcW w:w="775" w:type="pct"/>
            <w:tcBorders>
              <w:top w:val="nil"/>
              <w:left w:val="nil"/>
              <w:bottom w:val="single" w:sz="4" w:space="0" w:color="auto"/>
              <w:right w:val="single" w:sz="4" w:space="0" w:color="auto"/>
            </w:tcBorders>
            <w:shd w:val="clear" w:color="auto" w:fill="auto"/>
            <w:vAlign w:val="center"/>
            <w:hideMark/>
          </w:tcPr>
          <w:p w14:paraId="20D17582"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mide la efectividad de la estrategia ACP a través del programa “Juntos por la Sanidad”, relacionando el número de establecimientos que completan satisfactoriamente el proceso y obtienen el incentivo, frente al total de establecimientos priorizados inicialmente. Refleja el grado de cumplimiento de los objetivos del programa y su impacto en la población objetivo.</w:t>
            </w:r>
          </w:p>
        </w:tc>
        <w:tc>
          <w:tcPr>
            <w:tcW w:w="786" w:type="pct"/>
            <w:tcBorders>
              <w:top w:val="nil"/>
              <w:left w:val="nil"/>
              <w:bottom w:val="single" w:sz="4" w:space="0" w:color="auto"/>
              <w:right w:val="single" w:sz="4" w:space="0" w:color="auto"/>
            </w:tcBorders>
            <w:shd w:val="clear" w:color="auto" w:fill="auto"/>
            <w:vAlign w:val="center"/>
            <w:hideMark/>
          </w:tcPr>
          <w:p w14:paraId="1E95B8D9" w14:textId="6D04EB26"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Cantidad de establecimientos del tipo priorizado que obtienen el incentivo programa "Juntos por la sanidad"                                     </w:t>
            </w:r>
            <w:r w:rsidRPr="009050AC">
              <w:rPr>
                <w:rFonts w:ascii="Times New Roman" w:eastAsia="Times New Roman" w:hAnsi="Times New Roman" w:cs="Times New Roman"/>
                <w:b/>
                <w:bCs/>
                <w:color w:val="000000"/>
                <w:sz w:val="18"/>
                <w:szCs w:val="18"/>
                <w:lang w:eastAsia="es-CO"/>
              </w:rPr>
              <w:t xml:space="preserve"> </w:t>
            </w:r>
            <w:proofErr w:type="gramStart"/>
            <w:r w:rsidRPr="009050AC">
              <w:rPr>
                <w:rFonts w:ascii="Times New Roman" w:eastAsia="Times New Roman" w:hAnsi="Times New Roman" w:cs="Times New Roman"/>
                <w:b/>
                <w:bCs/>
                <w:color w:val="000000"/>
                <w:sz w:val="18"/>
                <w:szCs w:val="18"/>
                <w:lang w:eastAsia="es-CO"/>
              </w:rPr>
              <w:t xml:space="preserve">  .</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establecimientos del tipo priorizado vinculados al                                        </w:t>
            </w:r>
          </w:p>
        </w:tc>
        <w:tc>
          <w:tcPr>
            <w:tcW w:w="403" w:type="pct"/>
            <w:tcBorders>
              <w:top w:val="nil"/>
              <w:left w:val="nil"/>
              <w:bottom w:val="single" w:sz="4" w:space="0" w:color="auto"/>
              <w:right w:val="single" w:sz="4" w:space="0" w:color="auto"/>
            </w:tcBorders>
            <w:shd w:val="clear" w:color="auto" w:fill="auto"/>
            <w:noWrap/>
            <w:vAlign w:val="center"/>
            <w:hideMark/>
          </w:tcPr>
          <w:p w14:paraId="70E10E4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04EDDBDE" w14:textId="05BBFDCA"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EP</w:t>
            </w:r>
            <w:r w:rsidRPr="009050AC">
              <w:rPr>
                <w:rFonts w:ascii="Times New Roman" w:eastAsia="Times New Roman" w:hAnsi="Times New Roman" w:cs="Times New Roman"/>
                <w:color w:val="000000"/>
                <w:sz w:val="18"/>
                <w:szCs w:val="18"/>
                <w:lang w:eastAsia="es-CO"/>
              </w:rPr>
              <w:t>= (Cantidad de establecimientos del tipo priorizado que obtienen el incentivo programa "Juntos por la sanidad"      / Cantidad de establecimientos del tipo priorizado vinculados al programa) * 100</w:t>
            </w:r>
          </w:p>
        </w:tc>
        <w:tc>
          <w:tcPr>
            <w:tcW w:w="382" w:type="pct"/>
            <w:tcBorders>
              <w:top w:val="nil"/>
              <w:left w:val="nil"/>
              <w:bottom w:val="single" w:sz="4" w:space="0" w:color="auto"/>
              <w:right w:val="single" w:sz="4" w:space="0" w:color="auto"/>
            </w:tcBorders>
            <w:shd w:val="clear" w:color="auto" w:fill="auto"/>
            <w:noWrap/>
            <w:vAlign w:val="center"/>
            <w:hideMark/>
          </w:tcPr>
          <w:p w14:paraId="341882EE"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noWrap/>
            <w:vAlign w:val="center"/>
            <w:hideMark/>
          </w:tcPr>
          <w:p w14:paraId="2B63AF8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80%</w:t>
            </w:r>
          </w:p>
        </w:tc>
        <w:tc>
          <w:tcPr>
            <w:tcW w:w="897" w:type="pct"/>
            <w:tcBorders>
              <w:top w:val="nil"/>
              <w:left w:val="nil"/>
              <w:bottom w:val="single" w:sz="4" w:space="0" w:color="auto"/>
              <w:right w:val="single" w:sz="4" w:space="0" w:color="auto"/>
            </w:tcBorders>
            <w:shd w:val="clear" w:color="auto" w:fill="auto"/>
            <w:vAlign w:val="center"/>
            <w:hideMark/>
          </w:tcPr>
          <w:p w14:paraId="2A521B20" w14:textId="6CC91340"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EE</w:t>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 80% La estrategia fue altamente efectiva, lo que refleja una implementación sólida y una buena respuesta por parte de los </w:t>
            </w:r>
            <w:r w:rsidRPr="00520042">
              <w:rPr>
                <w:rFonts w:ascii="Times New Roman" w:eastAsia="Times New Roman" w:hAnsi="Times New Roman" w:cs="Times New Roman"/>
                <w:color w:val="000000"/>
                <w:sz w:val="18"/>
                <w:szCs w:val="18"/>
                <w:lang w:eastAsia="es-CO"/>
              </w:rPr>
              <w:t xml:space="preserve">participantes </w:t>
            </w:r>
            <w:r w:rsidRPr="009050AC">
              <w:rPr>
                <w:rFonts w:ascii="Times New Roman" w:eastAsia="Times New Roman" w:hAnsi="Times New Roman" w:cs="Times New Roman"/>
                <w:color w:val="000000"/>
                <w:sz w:val="18"/>
                <w:szCs w:val="18"/>
                <w:lang w:eastAsia="es-CO"/>
              </w:rPr>
              <w:t xml:space="preserve">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60% &lt; EE &lt; 80% Puede ser necesario reforzar acciones de acompañamiento o ajustar ciertos componentes del programa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EE</w:t>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&lt; 60% Esto sugiere posibles debilidades en la ejecución de la estrategia o barreras que impidieron el cumplimiento de los requisitos.</w:t>
            </w:r>
          </w:p>
        </w:tc>
      </w:tr>
      <w:tr w:rsidR="00520042" w:rsidRPr="00520042" w14:paraId="4B279E58" w14:textId="77777777" w:rsidTr="000B28BC">
        <w:trPr>
          <w:trHeight w:val="985"/>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0789632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2</w:t>
            </w:r>
          </w:p>
        </w:tc>
        <w:tc>
          <w:tcPr>
            <w:tcW w:w="522" w:type="pct"/>
            <w:tcBorders>
              <w:top w:val="nil"/>
              <w:left w:val="nil"/>
              <w:bottom w:val="single" w:sz="4" w:space="0" w:color="auto"/>
              <w:right w:val="single" w:sz="4" w:space="0" w:color="auto"/>
            </w:tcBorders>
            <w:shd w:val="clear" w:color="auto" w:fill="auto"/>
            <w:vAlign w:val="center"/>
            <w:hideMark/>
          </w:tcPr>
          <w:p w14:paraId="3CADEADF"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Crecimiento del Concepto Favorable (CCF)</w:t>
            </w:r>
          </w:p>
        </w:tc>
        <w:tc>
          <w:tcPr>
            <w:tcW w:w="775" w:type="pct"/>
            <w:tcBorders>
              <w:top w:val="nil"/>
              <w:left w:val="nil"/>
              <w:bottom w:val="single" w:sz="4" w:space="0" w:color="auto"/>
              <w:right w:val="single" w:sz="4" w:space="0" w:color="auto"/>
            </w:tcBorders>
            <w:shd w:val="clear" w:color="auto" w:fill="auto"/>
            <w:vAlign w:val="center"/>
            <w:hideMark/>
          </w:tcPr>
          <w:p w14:paraId="771831B8"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mide el impacto de las intervenciones sanitarias en el territorio, comparando el número de establecimientos del tipo priorizado que obtienen concepto sanitario favorable antes y después de la implementación de estrategias, independientemente de su vinculación al programa “Juntos por la Sanidad”. Refleja el avance en el cumplimiento de requisitos sanitarios y la mejora en las condiciones higiénico-sanitarias.</w:t>
            </w:r>
          </w:p>
        </w:tc>
        <w:tc>
          <w:tcPr>
            <w:tcW w:w="786" w:type="pct"/>
            <w:tcBorders>
              <w:top w:val="nil"/>
              <w:left w:val="nil"/>
              <w:bottom w:val="single" w:sz="4" w:space="0" w:color="auto"/>
              <w:right w:val="single" w:sz="4" w:space="0" w:color="auto"/>
            </w:tcBorders>
            <w:shd w:val="clear" w:color="auto" w:fill="auto"/>
            <w:vAlign w:val="center"/>
            <w:hideMark/>
          </w:tcPr>
          <w:p w14:paraId="76384F56" w14:textId="48EA3675"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final de establecimientos del tipo priorizado con concepto favorable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w:t>
            </w:r>
            <w:r w:rsidR="00520042" w:rsidRPr="00520042">
              <w:rPr>
                <w:rFonts w:ascii="Times New Roman" w:eastAsia="Times New Roman" w:hAnsi="Times New Roman" w:cs="Times New Roman"/>
                <w:color w:val="000000"/>
                <w:sz w:val="18"/>
                <w:szCs w:val="18"/>
                <w:lang w:eastAsia="es-CO"/>
              </w:rPr>
              <w:t>inicial</w:t>
            </w:r>
            <w:r w:rsidRPr="009050AC">
              <w:rPr>
                <w:rFonts w:ascii="Times New Roman" w:eastAsia="Times New Roman" w:hAnsi="Times New Roman" w:cs="Times New Roman"/>
                <w:color w:val="000000"/>
                <w:sz w:val="18"/>
                <w:szCs w:val="18"/>
                <w:lang w:eastAsia="es-CO"/>
              </w:rPr>
              <w:t xml:space="preserve"> de establecimientos en el tipo priorizado con concepto favorable)</w:t>
            </w:r>
          </w:p>
        </w:tc>
        <w:tc>
          <w:tcPr>
            <w:tcW w:w="403" w:type="pct"/>
            <w:tcBorders>
              <w:top w:val="nil"/>
              <w:left w:val="nil"/>
              <w:bottom w:val="single" w:sz="4" w:space="0" w:color="auto"/>
              <w:right w:val="single" w:sz="4" w:space="0" w:color="auto"/>
            </w:tcBorders>
            <w:shd w:val="clear" w:color="auto" w:fill="auto"/>
            <w:noWrap/>
            <w:vAlign w:val="center"/>
            <w:hideMark/>
          </w:tcPr>
          <w:p w14:paraId="69487ADE"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1C9E94C1" w14:textId="541C0E2F"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CCF </w:t>
            </w:r>
            <w:r w:rsidRPr="009050AC">
              <w:rPr>
                <w:rFonts w:ascii="Times New Roman" w:eastAsia="Times New Roman" w:hAnsi="Times New Roman" w:cs="Times New Roman"/>
                <w:color w:val="000000"/>
                <w:sz w:val="18"/>
                <w:szCs w:val="18"/>
                <w:lang w:eastAsia="es-CO"/>
              </w:rPr>
              <w:t xml:space="preserve">= ((Cantidad final de establecimientos en el tipo priorizado con concepto favorable / Cantidad </w:t>
            </w:r>
            <w:proofErr w:type="spellStart"/>
            <w:r w:rsidRPr="009050AC">
              <w:rPr>
                <w:rFonts w:ascii="Times New Roman" w:eastAsia="Times New Roman" w:hAnsi="Times New Roman" w:cs="Times New Roman"/>
                <w:color w:val="000000"/>
                <w:sz w:val="18"/>
                <w:szCs w:val="18"/>
                <w:lang w:eastAsia="es-CO"/>
              </w:rPr>
              <w:t>incial</w:t>
            </w:r>
            <w:proofErr w:type="spellEnd"/>
            <w:r w:rsidRPr="009050AC">
              <w:rPr>
                <w:rFonts w:ascii="Times New Roman" w:eastAsia="Times New Roman" w:hAnsi="Times New Roman" w:cs="Times New Roman"/>
                <w:color w:val="000000"/>
                <w:sz w:val="18"/>
                <w:szCs w:val="18"/>
                <w:lang w:eastAsia="es-CO"/>
              </w:rPr>
              <w:t xml:space="preserve"> de establecimientos en el tipo priorizado con concepto favorable) -1) *100</w:t>
            </w:r>
          </w:p>
        </w:tc>
        <w:tc>
          <w:tcPr>
            <w:tcW w:w="382" w:type="pct"/>
            <w:tcBorders>
              <w:top w:val="nil"/>
              <w:left w:val="nil"/>
              <w:bottom w:val="single" w:sz="4" w:space="0" w:color="auto"/>
              <w:right w:val="single" w:sz="4" w:space="0" w:color="auto"/>
            </w:tcBorders>
            <w:shd w:val="clear" w:color="auto" w:fill="auto"/>
            <w:noWrap/>
            <w:vAlign w:val="center"/>
            <w:hideMark/>
          </w:tcPr>
          <w:p w14:paraId="0ABD7E7E"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noWrap/>
            <w:vAlign w:val="center"/>
            <w:hideMark/>
          </w:tcPr>
          <w:p w14:paraId="22AA5B1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20%</w:t>
            </w:r>
          </w:p>
        </w:tc>
        <w:tc>
          <w:tcPr>
            <w:tcW w:w="897" w:type="pct"/>
            <w:tcBorders>
              <w:top w:val="nil"/>
              <w:left w:val="nil"/>
              <w:bottom w:val="single" w:sz="4" w:space="0" w:color="auto"/>
              <w:right w:val="single" w:sz="4" w:space="0" w:color="auto"/>
            </w:tcBorders>
            <w:shd w:val="clear" w:color="auto" w:fill="auto"/>
            <w:vAlign w:val="center"/>
            <w:hideMark/>
          </w:tcPr>
          <w:p w14:paraId="7C75B82D" w14:textId="6E838FDF"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CCF ≥ 20% Se supera o alcanza la meta establecida. Esto indica una mejora significativa en las condiciones sanitarias por parte de los establecimientos del tipo priorizado priorizados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10% &lt; CCF &lt; 20% Aunque hay una mejora, no se alcanza la meta. Puede ser necesario reforzar las acciones de acompañamiento o intervención técnica programa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CCF &lt; 10% El avance es limitado. Esto sugiere que la estrategia implementada no ha tenido el impacto esperado y podrían requerir ajustes.</w:t>
            </w:r>
          </w:p>
        </w:tc>
      </w:tr>
      <w:tr w:rsidR="00520042" w:rsidRPr="00520042" w14:paraId="5AD96AB8" w14:textId="77777777" w:rsidTr="000B28BC">
        <w:trPr>
          <w:trHeight w:val="2076"/>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49F26385"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3</w:t>
            </w:r>
          </w:p>
        </w:tc>
        <w:tc>
          <w:tcPr>
            <w:tcW w:w="522" w:type="pct"/>
            <w:tcBorders>
              <w:top w:val="nil"/>
              <w:left w:val="nil"/>
              <w:bottom w:val="single" w:sz="4" w:space="0" w:color="auto"/>
              <w:right w:val="single" w:sz="4" w:space="0" w:color="auto"/>
            </w:tcBorders>
            <w:shd w:val="clear" w:color="auto" w:fill="auto"/>
            <w:vAlign w:val="center"/>
            <w:hideMark/>
          </w:tcPr>
          <w:p w14:paraId="72E0BF14"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INDICADOR DE IMPLEMTACIÓN (IP)</w:t>
            </w:r>
          </w:p>
        </w:tc>
        <w:tc>
          <w:tcPr>
            <w:tcW w:w="775" w:type="pct"/>
            <w:tcBorders>
              <w:top w:val="nil"/>
              <w:left w:val="nil"/>
              <w:bottom w:val="single" w:sz="4" w:space="0" w:color="auto"/>
              <w:right w:val="single" w:sz="4" w:space="0" w:color="auto"/>
            </w:tcBorders>
            <w:shd w:val="clear" w:color="auto" w:fill="auto"/>
            <w:vAlign w:val="center"/>
            <w:hideMark/>
          </w:tcPr>
          <w:p w14:paraId="330F5355" w14:textId="2BEF792D"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w:t>
            </w:r>
            <w:r w:rsidR="00520042" w:rsidRPr="00520042">
              <w:rPr>
                <w:rFonts w:ascii="Times New Roman" w:eastAsia="Times New Roman" w:hAnsi="Times New Roman" w:cs="Times New Roman"/>
                <w:color w:val="000000"/>
                <w:sz w:val="18"/>
                <w:szCs w:val="18"/>
                <w:lang w:eastAsia="es-CO"/>
              </w:rPr>
              <w:t>permitir</w:t>
            </w:r>
            <w:r w:rsidRPr="009050AC">
              <w:rPr>
                <w:rFonts w:ascii="Times New Roman" w:eastAsia="Times New Roman" w:hAnsi="Times New Roman" w:cs="Times New Roman"/>
                <w:color w:val="000000"/>
                <w:sz w:val="18"/>
                <w:szCs w:val="18"/>
                <w:lang w:eastAsia="es-CO"/>
              </w:rPr>
              <w:t xml:space="preserve"> medir el avance del proceso de implementación del plan a </w:t>
            </w:r>
            <w:r w:rsidR="00520042" w:rsidRPr="00520042">
              <w:rPr>
                <w:rFonts w:ascii="Times New Roman" w:eastAsia="Times New Roman" w:hAnsi="Times New Roman" w:cs="Times New Roman"/>
                <w:color w:val="000000"/>
                <w:sz w:val="18"/>
                <w:szCs w:val="18"/>
                <w:lang w:eastAsia="es-CO"/>
              </w:rPr>
              <w:t>través</w:t>
            </w:r>
            <w:r w:rsidRPr="009050AC">
              <w:rPr>
                <w:rFonts w:ascii="Times New Roman" w:eastAsia="Times New Roman" w:hAnsi="Times New Roman" w:cs="Times New Roman"/>
                <w:color w:val="000000"/>
                <w:sz w:val="18"/>
                <w:szCs w:val="18"/>
                <w:lang w:eastAsia="es-CO"/>
              </w:rPr>
              <w:t xml:space="preserve"> de una </w:t>
            </w:r>
            <w:r w:rsidR="00520042" w:rsidRPr="00520042">
              <w:rPr>
                <w:rFonts w:ascii="Times New Roman" w:eastAsia="Times New Roman" w:hAnsi="Times New Roman" w:cs="Times New Roman"/>
                <w:color w:val="000000"/>
                <w:sz w:val="18"/>
                <w:szCs w:val="18"/>
                <w:lang w:eastAsia="es-CO"/>
              </w:rPr>
              <w:t>fórmula</w:t>
            </w:r>
            <w:r w:rsidRPr="009050AC">
              <w:rPr>
                <w:rFonts w:ascii="Times New Roman" w:eastAsia="Times New Roman" w:hAnsi="Times New Roman" w:cs="Times New Roman"/>
                <w:color w:val="000000"/>
                <w:sz w:val="18"/>
                <w:szCs w:val="18"/>
                <w:lang w:eastAsia="es-CO"/>
              </w:rPr>
              <w:t xml:space="preserve"> que asigna pesos porcentuales a cada fase</w:t>
            </w:r>
          </w:p>
        </w:tc>
        <w:tc>
          <w:tcPr>
            <w:tcW w:w="786" w:type="pct"/>
            <w:tcBorders>
              <w:top w:val="nil"/>
              <w:left w:val="nil"/>
              <w:bottom w:val="single" w:sz="4" w:space="0" w:color="auto"/>
              <w:right w:val="single" w:sz="4" w:space="0" w:color="auto"/>
            </w:tcBorders>
            <w:shd w:val="clear" w:color="auto" w:fill="auto"/>
            <w:vAlign w:val="center"/>
            <w:hideMark/>
          </w:tcPr>
          <w:p w14:paraId="6DFCC176" w14:textId="7F85C099"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Porcentaje de avance de la fase operativa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Porcentaje de avance fase de implementación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Porcentaje de avance fase de </w:t>
            </w:r>
            <w:r w:rsidR="00520042" w:rsidRPr="00520042">
              <w:rPr>
                <w:rFonts w:ascii="Times New Roman" w:eastAsia="Times New Roman" w:hAnsi="Times New Roman" w:cs="Times New Roman"/>
                <w:color w:val="000000"/>
                <w:sz w:val="18"/>
                <w:szCs w:val="18"/>
                <w:lang w:eastAsia="es-CO"/>
              </w:rPr>
              <w:t>seguimiento</w:t>
            </w:r>
          </w:p>
        </w:tc>
        <w:tc>
          <w:tcPr>
            <w:tcW w:w="403" w:type="pct"/>
            <w:tcBorders>
              <w:top w:val="nil"/>
              <w:left w:val="nil"/>
              <w:bottom w:val="single" w:sz="4" w:space="0" w:color="auto"/>
              <w:right w:val="single" w:sz="4" w:space="0" w:color="auto"/>
            </w:tcBorders>
            <w:shd w:val="clear" w:color="auto" w:fill="auto"/>
            <w:noWrap/>
            <w:vAlign w:val="center"/>
            <w:hideMark/>
          </w:tcPr>
          <w:p w14:paraId="1496C70D"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775F08DF"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IP = (% avance Fase de alistamiento *10%) + (% avance Fase operativa * 80%) + (% avance Fase de seguimiento * 10%)</w:t>
            </w:r>
          </w:p>
        </w:tc>
        <w:tc>
          <w:tcPr>
            <w:tcW w:w="382" w:type="pct"/>
            <w:tcBorders>
              <w:top w:val="nil"/>
              <w:left w:val="nil"/>
              <w:bottom w:val="single" w:sz="4" w:space="0" w:color="auto"/>
              <w:right w:val="single" w:sz="4" w:space="0" w:color="auto"/>
            </w:tcBorders>
            <w:shd w:val="clear" w:color="auto" w:fill="auto"/>
            <w:noWrap/>
            <w:vAlign w:val="center"/>
            <w:hideMark/>
          </w:tcPr>
          <w:p w14:paraId="13E45A56"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noWrap/>
            <w:vAlign w:val="center"/>
            <w:hideMark/>
          </w:tcPr>
          <w:p w14:paraId="3A6A4A84"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100%</w:t>
            </w:r>
          </w:p>
        </w:tc>
        <w:tc>
          <w:tcPr>
            <w:tcW w:w="897" w:type="pct"/>
            <w:tcBorders>
              <w:top w:val="nil"/>
              <w:left w:val="nil"/>
              <w:bottom w:val="single" w:sz="4" w:space="0" w:color="auto"/>
              <w:right w:val="single" w:sz="4" w:space="0" w:color="auto"/>
            </w:tcBorders>
            <w:shd w:val="clear" w:color="auto" w:fill="auto"/>
            <w:vAlign w:val="center"/>
            <w:hideMark/>
          </w:tcPr>
          <w:p w14:paraId="1AB9896A"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N/A</w:t>
            </w:r>
          </w:p>
        </w:tc>
      </w:tr>
      <w:tr w:rsidR="00520042" w:rsidRPr="00520042" w14:paraId="0B4C1665" w14:textId="77777777" w:rsidTr="000B28BC">
        <w:trPr>
          <w:trHeight w:val="1379"/>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61DFEC0F"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5</w:t>
            </w:r>
          </w:p>
        </w:tc>
        <w:tc>
          <w:tcPr>
            <w:tcW w:w="522" w:type="pct"/>
            <w:tcBorders>
              <w:top w:val="nil"/>
              <w:left w:val="nil"/>
              <w:bottom w:val="single" w:sz="4" w:space="0" w:color="auto"/>
              <w:right w:val="single" w:sz="4" w:space="0" w:color="auto"/>
            </w:tcBorders>
            <w:shd w:val="clear" w:color="auto" w:fill="auto"/>
            <w:vAlign w:val="center"/>
            <w:hideMark/>
          </w:tcPr>
          <w:p w14:paraId="666FE5C5" w14:textId="0B9DFE42" w:rsidR="009050AC" w:rsidRPr="009050AC" w:rsidRDefault="00520042" w:rsidP="009050AC">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t>Cobertura</w:t>
            </w:r>
            <w:r w:rsidR="009050AC" w:rsidRPr="009050AC">
              <w:rPr>
                <w:rFonts w:ascii="Times New Roman" w:eastAsia="Times New Roman" w:hAnsi="Times New Roman" w:cs="Times New Roman"/>
                <w:color w:val="000000"/>
                <w:sz w:val="18"/>
                <w:szCs w:val="18"/>
                <w:lang w:eastAsia="es-CO"/>
              </w:rPr>
              <w:t xml:space="preserve"> de las capacitaciones (CC)</w:t>
            </w:r>
          </w:p>
        </w:tc>
        <w:tc>
          <w:tcPr>
            <w:tcW w:w="775" w:type="pct"/>
            <w:tcBorders>
              <w:top w:val="nil"/>
              <w:left w:val="nil"/>
              <w:bottom w:val="single" w:sz="4" w:space="0" w:color="auto"/>
              <w:right w:val="single" w:sz="4" w:space="0" w:color="auto"/>
            </w:tcBorders>
            <w:shd w:val="clear" w:color="auto" w:fill="auto"/>
            <w:vAlign w:val="center"/>
            <w:hideMark/>
          </w:tcPr>
          <w:p w14:paraId="6DCEAD1A" w14:textId="1016566C"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permite medir la asistencia del personal a las capacitaciones con el fin de identificar que tanta </w:t>
            </w:r>
            <w:r w:rsidR="00520042" w:rsidRPr="00520042">
              <w:rPr>
                <w:rFonts w:ascii="Times New Roman" w:eastAsia="Times New Roman" w:hAnsi="Times New Roman" w:cs="Times New Roman"/>
                <w:color w:val="000000"/>
                <w:sz w:val="18"/>
                <w:szCs w:val="18"/>
                <w:lang w:eastAsia="es-CO"/>
              </w:rPr>
              <w:t>cobertura</w:t>
            </w:r>
            <w:r w:rsidRPr="009050AC">
              <w:rPr>
                <w:rFonts w:ascii="Times New Roman" w:eastAsia="Times New Roman" w:hAnsi="Times New Roman" w:cs="Times New Roman"/>
                <w:color w:val="000000"/>
                <w:sz w:val="18"/>
                <w:szCs w:val="18"/>
                <w:lang w:eastAsia="es-CO"/>
              </w:rPr>
              <w:t xml:space="preserve"> de formación de logró</w:t>
            </w:r>
          </w:p>
        </w:tc>
        <w:tc>
          <w:tcPr>
            <w:tcW w:w="786" w:type="pct"/>
            <w:tcBorders>
              <w:top w:val="nil"/>
              <w:left w:val="nil"/>
              <w:bottom w:val="single" w:sz="4" w:space="0" w:color="auto"/>
              <w:right w:val="single" w:sz="4" w:space="0" w:color="auto"/>
            </w:tcBorders>
            <w:shd w:val="clear" w:color="auto" w:fill="auto"/>
            <w:vAlign w:val="center"/>
            <w:hideMark/>
          </w:tcPr>
          <w:p w14:paraId="2CD3A5EC"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inscritos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Cantidad que aprueba</w:t>
            </w:r>
          </w:p>
        </w:tc>
        <w:tc>
          <w:tcPr>
            <w:tcW w:w="403" w:type="pct"/>
            <w:tcBorders>
              <w:top w:val="nil"/>
              <w:left w:val="nil"/>
              <w:bottom w:val="single" w:sz="4" w:space="0" w:color="auto"/>
              <w:right w:val="single" w:sz="4" w:space="0" w:color="auto"/>
            </w:tcBorders>
            <w:shd w:val="clear" w:color="auto" w:fill="auto"/>
            <w:noWrap/>
            <w:vAlign w:val="center"/>
            <w:hideMark/>
          </w:tcPr>
          <w:p w14:paraId="4E9122B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30EE2B2A"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CC = (Cantidad que aprueba/ Cantidad de inscritos) *100</w:t>
            </w:r>
          </w:p>
        </w:tc>
        <w:tc>
          <w:tcPr>
            <w:tcW w:w="382" w:type="pct"/>
            <w:tcBorders>
              <w:top w:val="nil"/>
              <w:left w:val="nil"/>
              <w:bottom w:val="single" w:sz="4" w:space="0" w:color="auto"/>
              <w:right w:val="single" w:sz="4" w:space="0" w:color="auto"/>
            </w:tcBorders>
            <w:shd w:val="clear" w:color="auto" w:fill="auto"/>
            <w:noWrap/>
            <w:vAlign w:val="center"/>
            <w:hideMark/>
          </w:tcPr>
          <w:p w14:paraId="3BFAABD2"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noWrap/>
            <w:vAlign w:val="center"/>
            <w:hideMark/>
          </w:tcPr>
          <w:p w14:paraId="1A9E6EA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100%</w:t>
            </w:r>
          </w:p>
        </w:tc>
        <w:tc>
          <w:tcPr>
            <w:tcW w:w="897" w:type="pct"/>
            <w:tcBorders>
              <w:top w:val="nil"/>
              <w:left w:val="nil"/>
              <w:bottom w:val="single" w:sz="4" w:space="0" w:color="auto"/>
              <w:right w:val="single" w:sz="4" w:space="0" w:color="auto"/>
            </w:tcBorders>
            <w:shd w:val="clear" w:color="auto" w:fill="auto"/>
            <w:vAlign w:val="center"/>
            <w:hideMark/>
          </w:tcPr>
          <w:p w14:paraId="4B07F4ED"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N/A</w:t>
            </w:r>
          </w:p>
        </w:tc>
      </w:tr>
      <w:tr w:rsidR="00520042" w:rsidRPr="00520042" w14:paraId="51A6E735" w14:textId="77777777" w:rsidTr="000B28BC">
        <w:trPr>
          <w:trHeight w:val="436"/>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0103E28F"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6</w:t>
            </w:r>
          </w:p>
        </w:tc>
        <w:tc>
          <w:tcPr>
            <w:tcW w:w="522" w:type="pct"/>
            <w:tcBorders>
              <w:top w:val="nil"/>
              <w:left w:val="nil"/>
              <w:bottom w:val="single" w:sz="4" w:space="0" w:color="auto"/>
              <w:right w:val="single" w:sz="4" w:space="0" w:color="auto"/>
            </w:tcBorders>
            <w:shd w:val="clear" w:color="auto" w:fill="auto"/>
            <w:vAlign w:val="center"/>
            <w:hideMark/>
          </w:tcPr>
          <w:p w14:paraId="0D172E77"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Visita de Evaluar para Avanzar</w:t>
            </w:r>
          </w:p>
        </w:tc>
        <w:tc>
          <w:tcPr>
            <w:tcW w:w="775" w:type="pct"/>
            <w:tcBorders>
              <w:top w:val="nil"/>
              <w:left w:val="nil"/>
              <w:bottom w:val="single" w:sz="4" w:space="0" w:color="auto"/>
              <w:right w:val="single" w:sz="4" w:space="0" w:color="auto"/>
            </w:tcBorders>
            <w:shd w:val="clear" w:color="auto" w:fill="auto"/>
            <w:vAlign w:val="center"/>
            <w:hideMark/>
          </w:tcPr>
          <w:p w14:paraId="4D5E4CA5"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medir el avance en las isitas de evaluación del Programa Juntos por la Sanidad con el fin de identificar el avance en el proceso y evitar limitaciones de desarrollo</w:t>
            </w:r>
          </w:p>
        </w:tc>
        <w:tc>
          <w:tcPr>
            <w:tcW w:w="786" w:type="pct"/>
            <w:tcBorders>
              <w:top w:val="nil"/>
              <w:left w:val="nil"/>
              <w:bottom w:val="single" w:sz="4" w:space="0" w:color="auto"/>
              <w:right w:val="single" w:sz="4" w:space="0" w:color="auto"/>
            </w:tcBorders>
            <w:shd w:val="clear" w:color="auto" w:fill="auto"/>
            <w:vAlign w:val="center"/>
            <w:hideMark/>
          </w:tcPr>
          <w:p w14:paraId="35AF2AE0"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establecimientos que hacen parte del programa                                              </w:t>
            </w:r>
            <w:proofErr w:type="gramStart"/>
            <w:r w:rsidRPr="009050AC">
              <w:rPr>
                <w:rFonts w:ascii="Times New Roman" w:eastAsia="Times New Roman" w:hAnsi="Times New Roman" w:cs="Times New Roman"/>
                <w:color w:val="000000"/>
                <w:sz w:val="18"/>
                <w:szCs w:val="18"/>
                <w:lang w:eastAsia="es-CO"/>
              </w:rPr>
              <w:t xml:space="preserve">  .</w:t>
            </w:r>
            <w:proofErr w:type="gramEnd"/>
            <w:r w:rsidRPr="009050AC">
              <w:rPr>
                <w:rFonts w:ascii="Times New Roman" w:eastAsia="Times New Roman" w:hAnsi="Times New Roman" w:cs="Times New Roman"/>
                <w:color w:val="000000"/>
                <w:sz w:val="18"/>
                <w:szCs w:val="18"/>
                <w:lang w:eastAsia="es-CO"/>
              </w:rPr>
              <w:t xml:space="preserve"> Cantidad de establecimientos visitados</w:t>
            </w:r>
          </w:p>
        </w:tc>
        <w:tc>
          <w:tcPr>
            <w:tcW w:w="403" w:type="pct"/>
            <w:tcBorders>
              <w:top w:val="nil"/>
              <w:left w:val="nil"/>
              <w:bottom w:val="single" w:sz="4" w:space="0" w:color="auto"/>
              <w:right w:val="single" w:sz="4" w:space="0" w:color="auto"/>
            </w:tcBorders>
            <w:shd w:val="clear" w:color="auto" w:fill="auto"/>
            <w:noWrap/>
            <w:vAlign w:val="center"/>
            <w:hideMark/>
          </w:tcPr>
          <w:p w14:paraId="1C0C95C4"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29DA3122" w14:textId="3FF36072"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VEA = (Cantidad de establecimientos visitados / Cantidad de establecimientos que hacen parte del </w:t>
            </w:r>
            <w:r w:rsidR="00520042" w:rsidRPr="00520042">
              <w:rPr>
                <w:rFonts w:ascii="Times New Roman" w:eastAsia="Times New Roman" w:hAnsi="Times New Roman" w:cs="Times New Roman"/>
                <w:color w:val="000000"/>
                <w:sz w:val="18"/>
                <w:szCs w:val="18"/>
                <w:lang w:eastAsia="es-CO"/>
              </w:rPr>
              <w:t>programa)</w:t>
            </w:r>
            <w:r w:rsidRPr="009050AC">
              <w:rPr>
                <w:rFonts w:ascii="Times New Roman" w:eastAsia="Times New Roman" w:hAnsi="Times New Roman" w:cs="Times New Roman"/>
                <w:color w:val="000000"/>
                <w:sz w:val="18"/>
                <w:szCs w:val="18"/>
                <w:lang w:eastAsia="es-CO"/>
              </w:rPr>
              <w:t xml:space="preserve"> * 100</w:t>
            </w:r>
          </w:p>
        </w:tc>
        <w:tc>
          <w:tcPr>
            <w:tcW w:w="382" w:type="pct"/>
            <w:tcBorders>
              <w:top w:val="nil"/>
              <w:left w:val="nil"/>
              <w:bottom w:val="single" w:sz="4" w:space="0" w:color="auto"/>
              <w:right w:val="single" w:sz="4" w:space="0" w:color="auto"/>
            </w:tcBorders>
            <w:shd w:val="clear" w:color="auto" w:fill="auto"/>
            <w:noWrap/>
            <w:vAlign w:val="center"/>
            <w:hideMark/>
          </w:tcPr>
          <w:p w14:paraId="329BB04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noWrap/>
            <w:vAlign w:val="center"/>
            <w:hideMark/>
          </w:tcPr>
          <w:p w14:paraId="19C68636"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100%</w:t>
            </w:r>
          </w:p>
        </w:tc>
        <w:tc>
          <w:tcPr>
            <w:tcW w:w="897" w:type="pct"/>
            <w:tcBorders>
              <w:top w:val="nil"/>
              <w:left w:val="nil"/>
              <w:bottom w:val="single" w:sz="4" w:space="0" w:color="auto"/>
              <w:right w:val="single" w:sz="4" w:space="0" w:color="auto"/>
            </w:tcBorders>
            <w:shd w:val="clear" w:color="auto" w:fill="auto"/>
            <w:vAlign w:val="center"/>
            <w:hideMark/>
          </w:tcPr>
          <w:p w14:paraId="7017871A"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N/A</w:t>
            </w:r>
          </w:p>
        </w:tc>
      </w:tr>
      <w:tr w:rsidR="00520042" w:rsidRPr="00520042" w14:paraId="35AFA5A1" w14:textId="77777777" w:rsidTr="000B28BC">
        <w:trPr>
          <w:trHeight w:val="915"/>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0B00B25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7</w:t>
            </w:r>
          </w:p>
        </w:tc>
        <w:tc>
          <w:tcPr>
            <w:tcW w:w="522" w:type="pct"/>
            <w:tcBorders>
              <w:top w:val="nil"/>
              <w:left w:val="nil"/>
              <w:bottom w:val="single" w:sz="4" w:space="0" w:color="auto"/>
              <w:right w:val="single" w:sz="4" w:space="0" w:color="auto"/>
            </w:tcBorders>
            <w:shd w:val="clear" w:color="auto" w:fill="auto"/>
            <w:vAlign w:val="center"/>
            <w:hideMark/>
          </w:tcPr>
          <w:p w14:paraId="34C6CEDC"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Verificación de Calidad Formatos (VCF)</w:t>
            </w:r>
          </w:p>
        </w:tc>
        <w:tc>
          <w:tcPr>
            <w:tcW w:w="775" w:type="pct"/>
            <w:tcBorders>
              <w:top w:val="nil"/>
              <w:left w:val="nil"/>
              <w:bottom w:val="single" w:sz="4" w:space="0" w:color="auto"/>
              <w:right w:val="single" w:sz="4" w:space="0" w:color="auto"/>
            </w:tcBorders>
            <w:shd w:val="clear" w:color="auto" w:fill="auto"/>
            <w:vAlign w:val="center"/>
            <w:hideMark/>
          </w:tcPr>
          <w:p w14:paraId="49FA8F2F"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evaluar el avance en el control de calidad de los formatos de inscripción en línea que han sido priorizados para su publicación. Su propósito es asegurar que los formatos cumplan con los estándares establecidos antes de ser difundidos oficialmente.</w:t>
            </w:r>
          </w:p>
        </w:tc>
        <w:tc>
          <w:tcPr>
            <w:tcW w:w="786" w:type="pct"/>
            <w:tcBorders>
              <w:top w:val="nil"/>
              <w:left w:val="nil"/>
              <w:bottom w:val="single" w:sz="4" w:space="0" w:color="auto"/>
              <w:right w:val="single" w:sz="4" w:space="0" w:color="auto"/>
            </w:tcBorders>
            <w:shd w:val="clear" w:color="auto" w:fill="auto"/>
            <w:vAlign w:val="center"/>
            <w:hideMark/>
          </w:tcPr>
          <w:p w14:paraId="2C53DFEF" w14:textId="7F9550EC"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total de formatos de </w:t>
            </w:r>
            <w:r w:rsidR="00520042" w:rsidRPr="00520042">
              <w:rPr>
                <w:rFonts w:ascii="Times New Roman" w:eastAsia="Times New Roman" w:hAnsi="Times New Roman" w:cs="Times New Roman"/>
                <w:color w:val="000000"/>
                <w:sz w:val="18"/>
                <w:szCs w:val="18"/>
                <w:lang w:eastAsia="es-CO"/>
              </w:rPr>
              <w:t>inscripción</w:t>
            </w:r>
            <w:r w:rsidRPr="009050AC">
              <w:rPr>
                <w:rFonts w:ascii="Times New Roman" w:eastAsia="Times New Roman" w:hAnsi="Times New Roman" w:cs="Times New Roman"/>
                <w:color w:val="000000"/>
                <w:sz w:val="18"/>
                <w:szCs w:val="18"/>
                <w:lang w:eastAsia="es-CO"/>
              </w:rPr>
              <w:t xml:space="preserve"> priorizados para publicación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formatos que cumplen los </w:t>
            </w:r>
            <w:r w:rsidR="00520042" w:rsidRPr="00520042">
              <w:rPr>
                <w:rFonts w:ascii="Times New Roman" w:eastAsia="Times New Roman" w:hAnsi="Times New Roman" w:cs="Times New Roman"/>
                <w:color w:val="000000"/>
                <w:sz w:val="18"/>
                <w:szCs w:val="18"/>
                <w:lang w:eastAsia="es-CO"/>
              </w:rPr>
              <w:t>estándares</w:t>
            </w:r>
            <w:r w:rsidRPr="009050AC">
              <w:rPr>
                <w:rFonts w:ascii="Times New Roman" w:eastAsia="Times New Roman" w:hAnsi="Times New Roman" w:cs="Times New Roman"/>
                <w:color w:val="000000"/>
                <w:sz w:val="18"/>
                <w:szCs w:val="18"/>
                <w:lang w:eastAsia="es-CO"/>
              </w:rPr>
              <w:t xml:space="preserve"> de calidad para publicar</w:t>
            </w:r>
          </w:p>
        </w:tc>
        <w:tc>
          <w:tcPr>
            <w:tcW w:w="403" w:type="pct"/>
            <w:tcBorders>
              <w:top w:val="nil"/>
              <w:left w:val="nil"/>
              <w:bottom w:val="single" w:sz="4" w:space="0" w:color="auto"/>
              <w:right w:val="single" w:sz="4" w:space="0" w:color="auto"/>
            </w:tcBorders>
            <w:shd w:val="clear" w:color="auto" w:fill="auto"/>
            <w:noWrap/>
            <w:vAlign w:val="center"/>
            <w:hideMark/>
          </w:tcPr>
          <w:p w14:paraId="28C28FD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4B1517E7" w14:textId="43FE2A9A"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VCF = </w:t>
            </w:r>
            <w:r w:rsidR="00520042" w:rsidRPr="00520042">
              <w:rPr>
                <w:rFonts w:ascii="Times New Roman" w:eastAsia="Times New Roman" w:hAnsi="Times New Roman" w:cs="Times New Roman"/>
                <w:color w:val="000000"/>
                <w:sz w:val="18"/>
                <w:szCs w:val="18"/>
                <w:lang w:eastAsia="es-CO"/>
              </w:rPr>
              <w:t>(Cantidad</w:t>
            </w:r>
            <w:r w:rsidRPr="009050AC">
              <w:rPr>
                <w:rFonts w:ascii="Times New Roman" w:eastAsia="Times New Roman" w:hAnsi="Times New Roman" w:cs="Times New Roman"/>
                <w:color w:val="000000"/>
                <w:sz w:val="18"/>
                <w:szCs w:val="18"/>
                <w:lang w:eastAsia="es-CO"/>
              </w:rPr>
              <w:t xml:space="preserve"> de formatos que cumplen los </w:t>
            </w:r>
            <w:r w:rsidR="00520042" w:rsidRPr="00520042">
              <w:rPr>
                <w:rFonts w:ascii="Times New Roman" w:eastAsia="Times New Roman" w:hAnsi="Times New Roman" w:cs="Times New Roman"/>
                <w:color w:val="000000"/>
                <w:sz w:val="18"/>
                <w:szCs w:val="18"/>
                <w:lang w:eastAsia="es-CO"/>
              </w:rPr>
              <w:t>estándares</w:t>
            </w:r>
            <w:r w:rsidRPr="009050AC">
              <w:rPr>
                <w:rFonts w:ascii="Times New Roman" w:eastAsia="Times New Roman" w:hAnsi="Times New Roman" w:cs="Times New Roman"/>
                <w:color w:val="000000"/>
                <w:sz w:val="18"/>
                <w:szCs w:val="18"/>
                <w:lang w:eastAsia="es-CO"/>
              </w:rPr>
              <w:t xml:space="preserve"> de calidad para publicar / Cantidad total de formatos de </w:t>
            </w:r>
            <w:r w:rsidR="00520042" w:rsidRPr="00520042">
              <w:rPr>
                <w:rFonts w:ascii="Times New Roman" w:eastAsia="Times New Roman" w:hAnsi="Times New Roman" w:cs="Times New Roman"/>
                <w:color w:val="000000"/>
                <w:sz w:val="18"/>
                <w:szCs w:val="18"/>
                <w:lang w:eastAsia="es-CO"/>
              </w:rPr>
              <w:t>inscripción</w:t>
            </w:r>
            <w:r w:rsidRPr="009050AC">
              <w:rPr>
                <w:rFonts w:ascii="Times New Roman" w:eastAsia="Times New Roman" w:hAnsi="Times New Roman" w:cs="Times New Roman"/>
                <w:color w:val="000000"/>
                <w:sz w:val="18"/>
                <w:szCs w:val="18"/>
                <w:lang w:eastAsia="es-CO"/>
              </w:rPr>
              <w:t xml:space="preserve"> priorizados para publicación) *100</w:t>
            </w:r>
          </w:p>
        </w:tc>
        <w:tc>
          <w:tcPr>
            <w:tcW w:w="382" w:type="pct"/>
            <w:tcBorders>
              <w:top w:val="nil"/>
              <w:left w:val="nil"/>
              <w:bottom w:val="single" w:sz="4" w:space="0" w:color="auto"/>
              <w:right w:val="single" w:sz="4" w:space="0" w:color="auto"/>
            </w:tcBorders>
            <w:shd w:val="clear" w:color="auto" w:fill="auto"/>
            <w:vAlign w:val="center"/>
            <w:hideMark/>
          </w:tcPr>
          <w:p w14:paraId="0342C8DF"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vAlign w:val="center"/>
            <w:hideMark/>
          </w:tcPr>
          <w:p w14:paraId="3420BF38"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100%</w:t>
            </w:r>
          </w:p>
        </w:tc>
        <w:tc>
          <w:tcPr>
            <w:tcW w:w="897" w:type="pct"/>
            <w:tcBorders>
              <w:top w:val="nil"/>
              <w:left w:val="nil"/>
              <w:bottom w:val="single" w:sz="4" w:space="0" w:color="auto"/>
              <w:right w:val="single" w:sz="4" w:space="0" w:color="auto"/>
            </w:tcBorders>
            <w:shd w:val="clear" w:color="auto" w:fill="auto"/>
            <w:vAlign w:val="center"/>
            <w:hideMark/>
          </w:tcPr>
          <w:p w14:paraId="6754A7A0"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VCF = 100%: Todos los formatos priorizados cumplen con los estándares de calidad. Esto refleja una gestión rigurosa y efectiva del proceso de control de calidad.</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80% ≤ VCF &lt; 100%: La mayoría de los formatos cumplen con los estándares, pero aún hay margen de mejora. Se recomienda revisar los formatos restantes para asegurar su publicación.</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50% ≤ VCF &lt; 80%: El </w:t>
            </w:r>
            <w:r w:rsidRPr="009050AC">
              <w:rPr>
                <w:rFonts w:ascii="Times New Roman" w:eastAsia="Times New Roman" w:hAnsi="Times New Roman" w:cs="Times New Roman"/>
                <w:color w:val="000000"/>
                <w:sz w:val="18"/>
                <w:szCs w:val="18"/>
                <w:lang w:eastAsia="es-CO"/>
              </w:rPr>
              <w:lastRenderedPageBreak/>
              <w:t>proceso de control de calidad está en marcha, pero requiere ajustes. Puede haber inconsistencias o falta de alineación con los criterios establecidos.</w:t>
            </w:r>
          </w:p>
        </w:tc>
      </w:tr>
      <w:tr w:rsidR="00520042" w:rsidRPr="00520042" w14:paraId="7B8BE90D" w14:textId="77777777" w:rsidTr="000B28BC">
        <w:trPr>
          <w:trHeight w:val="77"/>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14:paraId="2E71D8AC"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8</w:t>
            </w:r>
          </w:p>
        </w:tc>
        <w:tc>
          <w:tcPr>
            <w:tcW w:w="522" w:type="pct"/>
            <w:tcBorders>
              <w:top w:val="nil"/>
              <w:left w:val="nil"/>
              <w:bottom w:val="single" w:sz="4" w:space="0" w:color="auto"/>
              <w:right w:val="single" w:sz="4" w:space="0" w:color="auto"/>
            </w:tcBorders>
            <w:shd w:val="clear" w:color="auto" w:fill="auto"/>
            <w:vAlign w:val="center"/>
            <w:hideMark/>
          </w:tcPr>
          <w:p w14:paraId="60920763"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Sistematización de los Formatos de Inscripción (SFI)</w:t>
            </w:r>
          </w:p>
        </w:tc>
        <w:tc>
          <w:tcPr>
            <w:tcW w:w="775" w:type="pct"/>
            <w:tcBorders>
              <w:top w:val="nil"/>
              <w:left w:val="nil"/>
              <w:bottom w:val="single" w:sz="4" w:space="0" w:color="auto"/>
              <w:right w:val="single" w:sz="4" w:space="0" w:color="auto"/>
            </w:tcBorders>
            <w:shd w:val="clear" w:color="auto" w:fill="auto"/>
            <w:vAlign w:val="center"/>
            <w:hideMark/>
          </w:tcPr>
          <w:p w14:paraId="5D32570D"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evaluar el nivel de sistematización en la gestión de la inscripción que realiza el Grupo, a través de la digitalización de los formatos utilizados en el proceso.</w:t>
            </w:r>
          </w:p>
        </w:tc>
        <w:tc>
          <w:tcPr>
            <w:tcW w:w="786" w:type="pct"/>
            <w:tcBorders>
              <w:top w:val="nil"/>
              <w:left w:val="nil"/>
              <w:bottom w:val="single" w:sz="4" w:space="0" w:color="auto"/>
              <w:right w:val="single" w:sz="4" w:space="0" w:color="auto"/>
            </w:tcBorders>
            <w:shd w:val="clear" w:color="auto" w:fill="auto"/>
            <w:vAlign w:val="center"/>
            <w:hideMark/>
          </w:tcPr>
          <w:p w14:paraId="6F4271C0" w14:textId="650D69EB"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total de formatos de </w:t>
            </w:r>
            <w:r w:rsidR="00520042" w:rsidRPr="00520042">
              <w:rPr>
                <w:rFonts w:ascii="Times New Roman" w:eastAsia="Times New Roman" w:hAnsi="Times New Roman" w:cs="Times New Roman"/>
                <w:color w:val="000000"/>
                <w:sz w:val="18"/>
                <w:szCs w:val="18"/>
                <w:lang w:eastAsia="es-CO"/>
              </w:rPr>
              <w:t>inscripción</w:t>
            </w:r>
            <w:r w:rsidRPr="009050AC">
              <w:rPr>
                <w:rFonts w:ascii="Times New Roman" w:eastAsia="Times New Roman" w:hAnsi="Times New Roman" w:cs="Times New Roman"/>
                <w:color w:val="000000"/>
                <w:sz w:val="18"/>
                <w:szCs w:val="18"/>
                <w:lang w:eastAsia="es-CO"/>
              </w:rPr>
              <w:t xml:space="preserve"> con los que cuenta el Grupo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formatos digitalizados correctamente</w:t>
            </w:r>
          </w:p>
        </w:tc>
        <w:tc>
          <w:tcPr>
            <w:tcW w:w="403" w:type="pct"/>
            <w:tcBorders>
              <w:top w:val="nil"/>
              <w:left w:val="nil"/>
              <w:bottom w:val="single" w:sz="4" w:space="0" w:color="auto"/>
              <w:right w:val="single" w:sz="4" w:space="0" w:color="auto"/>
            </w:tcBorders>
            <w:shd w:val="clear" w:color="auto" w:fill="auto"/>
            <w:noWrap/>
            <w:vAlign w:val="center"/>
            <w:hideMark/>
          </w:tcPr>
          <w:p w14:paraId="6312BF65"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96" w:type="pct"/>
            <w:tcBorders>
              <w:top w:val="nil"/>
              <w:left w:val="nil"/>
              <w:bottom w:val="single" w:sz="4" w:space="0" w:color="auto"/>
              <w:right w:val="single" w:sz="4" w:space="0" w:color="auto"/>
            </w:tcBorders>
            <w:shd w:val="clear" w:color="auto" w:fill="auto"/>
            <w:vAlign w:val="center"/>
            <w:hideMark/>
          </w:tcPr>
          <w:p w14:paraId="61456E37" w14:textId="10E79725"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SFI = </w:t>
            </w:r>
            <w:r w:rsidR="00520042" w:rsidRPr="00520042">
              <w:rPr>
                <w:rFonts w:ascii="Times New Roman" w:eastAsia="Times New Roman" w:hAnsi="Times New Roman" w:cs="Times New Roman"/>
                <w:color w:val="000000"/>
                <w:sz w:val="18"/>
                <w:szCs w:val="18"/>
                <w:lang w:eastAsia="es-CO"/>
              </w:rPr>
              <w:t>(Cantidad</w:t>
            </w:r>
            <w:r w:rsidRPr="009050AC">
              <w:rPr>
                <w:rFonts w:ascii="Times New Roman" w:eastAsia="Times New Roman" w:hAnsi="Times New Roman" w:cs="Times New Roman"/>
                <w:color w:val="000000"/>
                <w:sz w:val="18"/>
                <w:szCs w:val="18"/>
                <w:lang w:eastAsia="es-CO"/>
              </w:rPr>
              <w:t xml:space="preserve"> de formatos digitalizados correctamente / Cantidad total de </w:t>
            </w:r>
            <w:r w:rsidR="00520042" w:rsidRPr="00520042">
              <w:rPr>
                <w:rFonts w:ascii="Times New Roman" w:eastAsia="Times New Roman" w:hAnsi="Times New Roman" w:cs="Times New Roman"/>
                <w:color w:val="000000"/>
                <w:sz w:val="18"/>
                <w:szCs w:val="18"/>
                <w:lang w:eastAsia="es-CO"/>
              </w:rPr>
              <w:t>formatos</w:t>
            </w:r>
            <w:r w:rsidRPr="009050AC">
              <w:rPr>
                <w:rFonts w:ascii="Times New Roman" w:eastAsia="Times New Roman" w:hAnsi="Times New Roman" w:cs="Times New Roman"/>
                <w:color w:val="000000"/>
                <w:sz w:val="18"/>
                <w:szCs w:val="18"/>
                <w:lang w:eastAsia="es-CO"/>
              </w:rPr>
              <w:t xml:space="preserve"> de </w:t>
            </w:r>
            <w:r w:rsidR="00520042" w:rsidRPr="00520042">
              <w:rPr>
                <w:rFonts w:ascii="Times New Roman" w:eastAsia="Times New Roman" w:hAnsi="Times New Roman" w:cs="Times New Roman"/>
                <w:color w:val="000000"/>
                <w:sz w:val="18"/>
                <w:szCs w:val="18"/>
                <w:lang w:eastAsia="es-CO"/>
              </w:rPr>
              <w:t>inscripción</w:t>
            </w:r>
            <w:r w:rsidRPr="009050AC">
              <w:rPr>
                <w:rFonts w:ascii="Times New Roman" w:eastAsia="Times New Roman" w:hAnsi="Times New Roman" w:cs="Times New Roman"/>
                <w:color w:val="000000"/>
                <w:sz w:val="18"/>
                <w:szCs w:val="18"/>
                <w:lang w:eastAsia="es-CO"/>
              </w:rPr>
              <w:t xml:space="preserve"> con los que cuenta el Grup</w:t>
            </w:r>
            <w:r w:rsidR="00520042" w:rsidRPr="00520042">
              <w:rPr>
                <w:rFonts w:ascii="Times New Roman" w:eastAsia="Times New Roman" w:hAnsi="Times New Roman" w:cs="Times New Roman"/>
                <w:color w:val="000000"/>
                <w:sz w:val="18"/>
                <w:szCs w:val="18"/>
                <w:lang w:eastAsia="es-CO"/>
              </w:rPr>
              <w:t>o</w:t>
            </w:r>
            <w:r w:rsidRPr="009050AC">
              <w:rPr>
                <w:rFonts w:ascii="Times New Roman" w:eastAsia="Times New Roman" w:hAnsi="Times New Roman" w:cs="Times New Roman"/>
                <w:color w:val="000000"/>
                <w:sz w:val="18"/>
                <w:szCs w:val="18"/>
                <w:lang w:eastAsia="es-CO"/>
              </w:rPr>
              <w:t xml:space="preserve">) *100 </w:t>
            </w:r>
          </w:p>
        </w:tc>
        <w:tc>
          <w:tcPr>
            <w:tcW w:w="382" w:type="pct"/>
            <w:tcBorders>
              <w:top w:val="nil"/>
              <w:left w:val="nil"/>
              <w:bottom w:val="single" w:sz="4" w:space="0" w:color="auto"/>
              <w:right w:val="single" w:sz="4" w:space="0" w:color="auto"/>
            </w:tcBorders>
            <w:shd w:val="clear" w:color="auto" w:fill="auto"/>
            <w:vAlign w:val="center"/>
            <w:hideMark/>
          </w:tcPr>
          <w:p w14:paraId="3FA21CBB"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255" w:type="pct"/>
            <w:tcBorders>
              <w:top w:val="nil"/>
              <w:left w:val="nil"/>
              <w:bottom w:val="single" w:sz="4" w:space="0" w:color="auto"/>
              <w:right w:val="single" w:sz="4" w:space="0" w:color="auto"/>
            </w:tcBorders>
            <w:shd w:val="clear" w:color="auto" w:fill="auto"/>
            <w:vAlign w:val="center"/>
            <w:hideMark/>
          </w:tcPr>
          <w:p w14:paraId="4935093A" w14:textId="77777777" w:rsidR="009050AC" w:rsidRPr="009050AC" w:rsidRDefault="009050AC" w:rsidP="009050A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70%</w:t>
            </w:r>
          </w:p>
        </w:tc>
        <w:tc>
          <w:tcPr>
            <w:tcW w:w="897" w:type="pct"/>
            <w:tcBorders>
              <w:top w:val="nil"/>
              <w:left w:val="nil"/>
              <w:bottom w:val="single" w:sz="4" w:space="0" w:color="auto"/>
              <w:right w:val="single" w:sz="4" w:space="0" w:color="auto"/>
            </w:tcBorders>
            <w:shd w:val="clear" w:color="auto" w:fill="auto"/>
            <w:vAlign w:val="center"/>
            <w:hideMark/>
          </w:tcPr>
          <w:p w14:paraId="12AFC100" w14:textId="77777777" w:rsidR="009050AC" w:rsidRPr="009050AC" w:rsidRDefault="009050AC" w:rsidP="009050A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SFI ≥ 70%: El proceso de inscripción está altamente sistematizado. Esto refleja una gestión eficiente, organizada y alineada con los objetivos de digitalización del Grupo.</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40% &lt; SFI &lt; 70%: La sistematización está en progreso, pero aún hay oportunidades de mejora. Se recomienda revisar los formatos pendientes y priorizar su digitalización.</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SFI ≤ 40%: La mayoría de los formatos no están digitalizados. Esto indica una baja sistematización y puede afectar la trazabilidad, eficiencia y calidad del proceso de inscripción.</w:t>
            </w:r>
          </w:p>
        </w:tc>
      </w:tr>
    </w:tbl>
    <w:p w14:paraId="5456FBC0" w14:textId="403AAA13" w:rsidR="000F6204" w:rsidRDefault="000F6204"/>
    <w:p w14:paraId="259B78A4" w14:textId="586FE7F8" w:rsidR="009C6260" w:rsidRDefault="009C6260"/>
    <w:p w14:paraId="5822FE5E" w14:textId="23EC280A" w:rsidR="009C6260" w:rsidRDefault="009C6260"/>
    <w:p w14:paraId="35C8D6FC" w14:textId="083F4EA8" w:rsidR="009C6260" w:rsidRDefault="009C6260"/>
    <w:p w14:paraId="7FB929B1" w14:textId="77777777" w:rsidR="009C6260" w:rsidRDefault="009C6260"/>
    <w:tbl>
      <w:tblPr>
        <w:tblW w:w="5000" w:type="pct"/>
        <w:tblCellMar>
          <w:left w:w="70" w:type="dxa"/>
          <w:right w:w="70" w:type="dxa"/>
        </w:tblCellMar>
        <w:tblLook w:val="04A0" w:firstRow="1" w:lastRow="0" w:firstColumn="1" w:lastColumn="0" w:noHBand="0" w:noVBand="1"/>
      </w:tblPr>
      <w:tblGrid>
        <w:gridCol w:w="360"/>
        <w:gridCol w:w="1260"/>
        <w:gridCol w:w="1708"/>
        <w:gridCol w:w="1370"/>
        <w:gridCol w:w="900"/>
        <w:gridCol w:w="1714"/>
        <w:gridCol w:w="990"/>
        <w:gridCol w:w="1340"/>
        <w:gridCol w:w="2048"/>
        <w:gridCol w:w="1260"/>
      </w:tblGrid>
      <w:tr w:rsidR="00520042" w:rsidRPr="009050AC" w14:paraId="49F5AF4E" w14:textId="77777777" w:rsidTr="009C6260">
        <w:trPr>
          <w:trHeight w:val="690"/>
          <w:tblHeader/>
        </w:trPr>
        <w:tc>
          <w:tcPr>
            <w:tcW w:w="5000" w:type="pct"/>
            <w:gridSpan w:val="10"/>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62A8E2"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bookmarkStart w:id="1" w:name="RANGE!A1:J13"/>
            <w:r w:rsidRPr="009050AC">
              <w:rPr>
                <w:rFonts w:ascii="Times New Roman" w:eastAsia="Times New Roman" w:hAnsi="Times New Roman" w:cs="Times New Roman"/>
                <w:b/>
                <w:bCs/>
                <w:color w:val="000000"/>
                <w:sz w:val="18"/>
                <w:szCs w:val="18"/>
                <w:lang w:eastAsia="es-CO"/>
              </w:rPr>
              <w:lastRenderedPageBreak/>
              <w:t xml:space="preserve">Tabla de indicadores Programa 1 del Plan de Mejoramiento del Proceso Misional de Aseguramiento de Cadenas Productivas en el Grupo de Gestión en Salud Ambiental de la </w:t>
            </w:r>
            <w:r w:rsidRPr="00520042">
              <w:rPr>
                <w:rFonts w:ascii="Times New Roman" w:eastAsia="Times New Roman" w:hAnsi="Times New Roman" w:cs="Times New Roman"/>
                <w:b/>
                <w:bCs/>
                <w:color w:val="000000"/>
                <w:sz w:val="18"/>
                <w:szCs w:val="18"/>
                <w:lang w:eastAsia="es-CO"/>
              </w:rPr>
              <w:t>secretaria</w:t>
            </w:r>
            <w:r w:rsidRPr="009050AC">
              <w:rPr>
                <w:rFonts w:ascii="Times New Roman" w:eastAsia="Times New Roman" w:hAnsi="Times New Roman" w:cs="Times New Roman"/>
                <w:b/>
                <w:bCs/>
                <w:color w:val="000000"/>
                <w:sz w:val="18"/>
                <w:szCs w:val="18"/>
                <w:lang w:eastAsia="es-CO"/>
              </w:rPr>
              <w:t xml:space="preserve"> de Salud de </w:t>
            </w:r>
            <w:bookmarkEnd w:id="1"/>
            <w:r w:rsidRPr="00520042">
              <w:rPr>
                <w:rFonts w:ascii="Times New Roman" w:eastAsia="Times New Roman" w:hAnsi="Times New Roman" w:cs="Times New Roman"/>
                <w:b/>
                <w:bCs/>
                <w:color w:val="000000"/>
                <w:sz w:val="18"/>
                <w:szCs w:val="18"/>
                <w:lang w:eastAsia="es-CO"/>
              </w:rPr>
              <w:t>Santander</w:t>
            </w:r>
          </w:p>
        </w:tc>
      </w:tr>
      <w:tr w:rsidR="00520042" w:rsidRPr="009050AC" w14:paraId="1D0A458D" w14:textId="77777777" w:rsidTr="009C6260">
        <w:trPr>
          <w:trHeight w:val="855"/>
          <w:tblHeader/>
        </w:trPr>
        <w:tc>
          <w:tcPr>
            <w:tcW w:w="130" w:type="pct"/>
            <w:tcBorders>
              <w:top w:val="nil"/>
              <w:left w:val="single" w:sz="4" w:space="0" w:color="auto"/>
              <w:bottom w:val="single" w:sz="4" w:space="0" w:color="auto"/>
              <w:right w:val="single" w:sz="4" w:space="0" w:color="auto"/>
            </w:tcBorders>
            <w:shd w:val="clear" w:color="auto" w:fill="E7E6E6" w:themeFill="background2"/>
            <w:noWrap/>
            <w:vAlign w:val="center"/>
            <w:hideMark/>
          </w:tcPr>
          <w:p w14:paraId="71532EEE"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No</w:t>
            </w:r>
          </w:p>
        </w:tc>
        <w:tc>
          <w:tcPr>
            <w:tcW w:w="439" w:type="pct"/>
            <w:tcBorders>
              <w:top w:val="nil"/>
              <w:left w:val="nil"/>
              <w:bottom w:val="single" w:sz="4" w:space="0" w:color="auto"/>
              <w:right w:val="single" w:sz="4" w:space="0" w:color="auto"/>
            </w:tcBorders>
            <w:shd w:val="clear" w:color="auto" w:fill="E7E6E6" w:themeFill="background2"/>
            <w:noWrap/>
            <w:vAlign w:val="center"/>
            <w:hideMark/>
          </w:tcPr>
          <w:p w14:paraId="1F3C5A5F"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Nombre</w:t>
            </w:r>
          </w:p>
        </w:tc>
        <w:tc>
          <w:tcPr>
            <w:tcW w:w="732" w:type="pct"/>
            <w:tcBorders>
              <w:top w:val="nil"/>
              <w:left w:val="nil"/>
              <w:bottom w:val="single" w:sz="4" w:space="0" w:color="auto"/>
              <w:right w:val="single" w:sz="4" w:space="0" w:color="auto"/>
            </w:tcBorders>
            <w:shd w:val="clear" w:color="auto" w:fill="E7E6E6" w:themeFill="background2"/>
            <w:noWrap/>
            <w:vAlign w:val="center"/>
            <w:hideMark/>
          </w:tcPr>
          <w:p w14:paraId="6963B65E"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Definición</w:t>
            </w:r>
          </w:p>
        </w:tc>
        <w:tc>
          <w:tcPr>
            <w:tcW w:w="582" w:type="pct"/>
            <w:tcBorders>
              <w:top w:val="nil"/>
              <w:left w:val="nil"/>
              <w:bottom w:val="single" w:sz="4" w:space="0" w:color="auto"/>
              <w:right w:val="single" w:sz="4" w:space="0" w:color="auto"/>
            </w:tcBorders>
            <w:shd w:val="clear" w:color="auto" w:fill="E7E6E6" w:themeFill="background2"/>
            <w:noWrap/>
            <w:vAlign w:val="center"/>
            <w:hideMark/>
          </w:tcPr>
          <w:p w14:paraId="31581568"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Variables</w:t>
            </w:r>
          </w:p>
        </w:tc>
        <w:tc>
          <w:tcPr>
            <w:tcW w:w="251" w:type="pct"/>
            <w:tcBorders>
              <w:top w:val="nil"/>
              <w:left w:val="nil"/>
              <w:bottom w:val="single" w:sz="4" w:space="0" w:color="auto"/>
              <w:right w:val="single" w:sz="4" w:space="0" w:color="auto"/>
            </w:tcBorders>
            <w:shd w:val="clear" w:color="auto" w:fill="E7E6E6" w:themeFill="background2"/>
            <w:vAlign w:val="center"/>
            <w:hideMark/>
          </w:tcPr>
          <w:p w14:paraId="1B3A07C8"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Unidad de medida</w:t>
            </w:r>
          </w:p>
        </w:tc>
        <w:tc>
          <w:tcPr>
            <w:tcW w:w="754" w:type="pct"/>
            <w:tcBorders>
              <w:top w:val="nil"/>
              <w:left w:val="nil"/>
              <w:bottom w:val="single" w:sz="4" w:space="0" w:color="auto"/>
              <w:right w:val="single" w:sz="4" w:space="0" w:color="auto"/>
            </w:tcBorders>
            <w:shd w:val="clear" w:color="auto" w:fill="E7E6E6" w:themeFill="background2"/>
            <w:noWrap/>
            <w:vAlign w:val="center"/>
            <w:hideMark/>
          </w:tcPr>
          <w:p w14:paraId="1C4944B2"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Formula</w:t>
            </w:r>
          </w:p>
        </w:tc>
        <w:tc>
          <w:tcPr>
            <w:tcW w:w="346" w:type="pct"/>
            <w:tcBorders>
              <w:top w:val="nil"/>
              <w:left w:val="nil"/>
              <w:bottom w:val="single" w:sz="4" w:space="0" w:color="auto"/>
              <w:right w:val="single" w:sz="4" w:space="0" w:color="auto"/>
            </w:tcBorders>
            <w:shd w:val="clear" w:color="auto" w:fill="E7E6E6" w:themeFill="background2"/>
            <w:vAlign w:val="center"/>
            <w:hideMark/>
          </w:tcPr>
          <w:p w14:paraId="41DD2D9E"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Naturaleza del indicador</w:t>
            </w:r>
          </w:p>
        </w:tc>
        <w:tc>
          <w:tcPr>
            <w:tcW w:w="466" w:type="pct"/>
            <w:tcBorders>
              <w:top w:val="nil"/>
              <w:left w:val="nil"/>
              <w:bottom w:val="single" w:sz="4" w:space="0" w:color="auto"/>
              <w:right w:val="single" w:sz="4" w:space="0" w:color="auto"/>
            </w:tcBorders>
            <w:shd w:val="clear" w:color="auto" w:fill="E7E6E6" w:themeFill="background2"/>
            <w:noWrap/>
            <w:vAlign w:val="center"/>
            <w:hideMark/>
          </w:tcPr>
          <w:p w14:paraId="5D2BCEC7"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Meta</w:t>
            </w:r>
          </w:p>
        </w:tc>
        <w:tc>
          <w:tcPr>
            <w:tcW w:w="863" w:type="pct"/>
            <w:tcBorders>
              <w:top w:val="nil"/>
              <w:left w:val="nil"/>
              <w:bottom w:val="single" w:sz="4" w:space="0" w:color="auto"/>
              <w:right w:val="single" w:sz="4" w:space="0" w:color="auto"/>
            </w:tcBorders>
            <w:shd w:val="clear" w:color="auto" w:fill="E7E6E6" w:themeFill="background2"/>
            <w:noWrap/>
            <w:vAlign w:val="center"/>
            <w:hideMark/>
          </w:tcPr>
          <w:p w14:paraId="74A893F6"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Interpretación</w:t>
            </w:r>
          </w:p>
        </w:tc>
        <w:tc>
          <w:tcPr>
            <w:tcW w:w="439" w:type="pct"/>
            <w:tcBorders>
              <w:top w:val="nil"/>
              <w:left w:val="nil"/>
              <w:bottom w:val="single" w:sz="4" w:space="0" w:color="auto"/>
              <w:right w:val="single" w:sz="4" w:space="0" w:color="auto"/>
            </w:tcBorders>
            <w:shd w:val="clear" w:color="auto" w:fill="E7E6E6" w:themeFill="background2"/>
            <w:vAlign w:val="center"/>
            <w:hideMark/>
          </w:tcPr>
          <w:p w14:paraId="0241453F" w14:textId="77777777" w:rsidR="00520042" w:rsidRPr="009050AC" w:rsidRDefault="00520042" w:rsidP="0039710C">
            <w:pPr>
              <w:spacing w:after="0" w:line="240" w:lineRule="auto"/>
              <w:jc w:val="center"/>
              <w:rPr>
                <w:rFonts w:ascii="Times New Roman" w:eastAsia="Times New Roman" w:hAnsi="Times New Roman" w:cs="Times New Roman"/>
                <w:b/>
                <w:bCs/>
                <w:color w:val="000000"/>
                <w:sz w:val="18"/>
                <w:szCs w:val="18"/>
                <w:lang w:eastAsia="es-CO"/>
              </w:rPr>
            </w:pPr>
            <w:r w:rsidRPr="009050AC">
              <w:rPr>
                <w:rFonts w:ascii="Times New Roman" w:eastAsia="Times New Roman" w:hAnsi="Times New Roman" w:cs="Times New Roman"/>
                <w:b/>
                <w:bCs/>
                <w:color w:val="000000"/>
                <w:sz w:val="18"/>
                <w:szCs w:val="18"/>
                <w:lang w:eastAsia="es-CO"/>
              </w:rPr>
              <w:t>Actividad a la que va enfocado</w:t>
            </w:r>
          </w:p>
        </w:tc>
      </w:tr>
      <w:tr w:rsidR="00520042" w:rsidRPr="009050AC" w14:paraId="5813C37A" w14:textId="77777777" w:rsidTr="0039710C">
        <w:trPr>
          <w:trHeight w:val="3818"/>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2E1AE68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w:t>
            </w:r>
          </w:p>
        </w:tc>
        <w:tc>
          <w:tcPr>
            <w:tcW w:w="439" w:type="pct"/>
            <w:tcBorders>
              <w:top w:val="nil"/>
              <w:left w:val="nil"/>
              <w:bottom w:val="single" w:sz="4" w:space="0" w:color="auto"/>
              <w:right w:val="single" w:sz="4" w:space="0" w:color="auto"/>
            </w:tcBorders>
            <w:shd w:val="clear" w:color="auto" w:fill="auto"/>
            <w:vAlign w:val="center"/>
            <w:hideMark/>
          </w:tcPr>
          <w:p w14:paraId="590A8B4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Impacto de la Administración en la </w:t>
            </w:r>
            <w:r w:rsidRPr="00520042">
              <w:rPr>
                <w:rFonts w:ascii="Times New Roman" w:eastAsia="Times New Roman" w:hAnsi="Times New Roman" w:cs="Times New Roman"/>
                <w:color w:val="000000"/>
                <w:sz w:val="18"/>
                <w:szCs w:val="18"/>
                <w:lang w:eastAsia="es-CO"/>
              </w:rPr>
              <w:t>Inscripción</w:t>
            </w:r>
            <w:r w:rsidRPr="009050AC">
              <w:rPr>
                <w:rFonts w:ascii="Times New Roman" w:eastAsia="Times New Roman" w:hAnsi="Times New Roman" w:cs="Times New Roman"/>
                <w:color w:val="000000"/>
                <w:sz w:val="18"/>
                <w:szCs w:val="18"/>
                <w:lang w:eastAsia="es-CO"/>
              </w:rPr>
              <w:t xml:space="preserve"> (IAI)</w:t>
            </w:r>
          </w:p>
        </w:tc>
        <w:tc>
          <w:tcPr>
            <w:tcW w:w="732" w:type="pct"/>
            <w:tcBorders>
              <w:top w:val="nil"/>
              <w:left w:val="nil"/>
              <w:bottom w:val="single" w:sz="4" w:space="0" w:color="auto"/>
              <w:right w:val="single" w:sz="4" w:space="0" w:color="auto"/>
            </w:tcBorders>
            <w:shd w:val="clear" w:color="auto" w:fill="auto"/>
            <w:vAlign w:val="center"/>
            <w:hideMark/>
          </w:tcPr>
          <w:p w14:paraId="048E128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evaluar la efectividad de la articulación entre la administración municipal y el Grupo, con el objetivo de fomentar el autorreconocimiento de los establecimientos a través del proceso de inscripción. Mide cuántos establecimientos formalizan su inscripción mediante la administración, en comparación con aquellos que lo hacen de forma autónoma.</w:t>
            </w:r>
          </w:p>
        </w:tc>
        <w:tc>
          <w:tcPr>
            <w:tcW w:w="582" w:type="pct"/>
            <w:tcBorders>
              <w:top w:val="nil"/>
              <w:left w:val="nil"/>
              <w:bottom w:val="single" w:sz="4" w:space="0" w:color="auto"/>
              <w:right w:val="single" w:sz="4" w:space="0" w:color="auto"/>
            </w:tcBorders>
            <w:shd w:val="clear" w:color="auto" w:fill="auto"/>
            <w:vAlign w:val="center"/>
            <w:hideMark/>
          </w:tcPr>
          <w:p w14:paraId="5968FEC2"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Cantidad de establecimientos que se formalizaron presentando el formato de inscripción a la administración municipal en un periodo de tiempo determinado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establecimientos inscritos de forma </w:t>
            </w:r>
            <w:r w:rsidRPr="00520042">
              <w:rPr>
                <w:rFonts w:ascii="Times New Roman" w:eastAsia="Times New Roman" w:hAnsi="Times New Roman" w:cs="Times New Roman"/>
                <w:color w:val="000000"/>
                <w:sz w:val="18"/>
                <w:szCs w:val="18"/>
                <w:lang w:eastAsia="es-CO"/>
              </w:rPr>
              <w:t>autónoma</w:t>
            </w:r>
            <w:r w:rsidRPr="009050AC">
              <w:rPr>
                <w:rFonts w:ascii="Times New Roman" w:eastAsia="Times New Roman" w:hAnsi="Times New Roman" w:cs="Times New Roman"/>
                <w:color w:val="000000"/>
                <w:sz w:val="18"/>
                <w:szCs w:val="18"/>
                <w:lang w:eastAsia="es-CO"/>
              </w:rPr>
              <w:t xml:space="preserve"> ante el Grupo en el mismo periodo de tiempo</w:t>
            </w:r>
          </w:p>
        </w:tc>
        <w:tc>
          <w:tcPr>
            <w:tcW w:w="251" w:type="pct"/>
            <w:tcBorders>
              <w:top w:val="nil"/>
              <w:left w:val="nil"/>
              <w:bottom w:val="single" w:sz="4" w:space="0" w:color="auto"/>
              <w:right w:val="single" w:sz="4" w:space="0" w:color="auto"/>
            </w:tcBorders>
            <w:shd w:val="clear" w:color="auto" w:fill="auto"/>
            <w:noWrap/>
            <w:vAlign w:val="center"/>
            <w:hideMark/>
          </w:tcPr>
          <w:p w14:paraId="2C024A25"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6EE335F8"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IAI= (Cantidad de establecimientos que se formalizaron presentando el formato de inscripción a la administración municipal en un periodo de tiempo determinado / Cantidad de establecimientos inscritos de forma </w:t>
            </w:r>
            <w:r w:rsidRPr="00520042">
              <w:rPr>
                <w:rFonts w:ascii="Times New Roman" w:eastAsia="Times New Roman" w:hAnsi="Times New Roman" w:cs="Times New Roman"/>
                <w:color w:val="000000"/>
                <w:sz w:val="18"/>
                <w:szCs w:val="18"/>
                <w:lang w:eastAsia="es-CO"/>
              </w:rPr>
              <w:t>autónoma</w:t>
            </w:r>
            <w:r w:rsidRPr="009050AC">
              <w:rPr>
                <w:rFonts w:ascii="Times New Roman" w:eastAsia="Times New Roman" w:hAnsi="Times New Roman" w:cs="Times New Roman"/>
                <w:color w:val="000000"/>
                <w:sz w:val="18"/>
                <w:szCs w:val="18"/>
                <w:lang w:eastAsia="es-CO"/>
              </w:rPr>
              <w:t xml:space="preserve"> ante el Grupo en el mismo periodo de tiempo) * 100</w:t>
            </w:r>
          </w:p>
        </w:tc>
        <w:tc>
          <w:tcPr>
            <w:tcW w:w="346" w:type="pct"/>
            <w:tcBorders>
              <w:top w:val="nil"/>
              <w:left w:val="nil"/>
              <w:bottom w:val="single" w:sz="4" w:space="0" w:color="auto"/>
              <w:right w:val="single" w:sz="4" w:space="0" w:color="auto"/>
            </w:tcBorders>
            <w:shd w:val="clear" w:color="auto" w:fill="auto"/>
            <w:vAlign w:val="center"/>
            <w:hideMark/>
          </w:tcPr>
          <w:p w14:paraId="1D9A64B4"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47161FBD"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50%</w:t>
            </w:r>
          </w:p>
        </w:tc>
        <w:tc>
          <w:tcPr>
            <w:tcW w:w="863" w:type="pct"/>
            <w:tcBorders>
              <w:top w:val="nil"/>
              <w:left w:val="nil"/>
              <w:bottom w:val="single" w:sz="4" w:space="0" w:color="auto"/>
              <w:right w:val="single" w:sz="4" w:space="0" w:color="auto"/>
            </w:tcBorders>
            <w:shd w:val="clear" w:color="auto" w:fill="auto"/>
            <w:vAlign w:val="center"/>
            <w:hideMark/>
          </w:tcPr>
          <w:p w14:paraId="36CC610A"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IAI ≥ 50%: La articulación con la administración municipal está generando un impacto significativo en el proceso de inscripción. Refleja una estrategia efectiva de colaboración institucional.</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30% ≤ IAI &lt; 50%: La articulación tiene un efecto moderado. Se recomienda fortalecer los canales de comunicación y coordinación con la administración para mejorar el alcance.</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IAI &lt; 30%: Bajo impacto de la articulación. Esto indica que la mayoría de los establecimientos se inscriben de forma autónoma, lo que puede reflejar una débil conexión institucional o falta de promoción conjunta.</w:t>
            </w:r>
          </w:p>
        </w:tc>
        <w:tc>
          <w:tcPr>
            <w:tcW w:w="439" w:type="pct"/>
            <w:tcBorders>
              <w:top w:val="nil"/>
              <w:left w:val="nil"/>
              <w:bottom w:val="single" w:sz="4" w:space="0" w:color="auto"/>
              <w:right w:val="single" w:sz="4" w:space="0" w:color="auto"/>
            </w:tcBorders>
            <w:shd w:val="clear" w:color="auto" w:fill="auto"/>
            <w:vAlign w:val="center"/>
            <w:hideMark/>
          </w:tcPr>
          <w:p w14:paraId="59B38C2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Articulación con la Administración Municipal</w:t>
            </w:r>
          </w:p>
        </w:tc>
      </w:tr>
      <w:tr w:rsidR="00520042" w:rsidRPr="009050AC" w14:paraId="7A10070F" w14:textId="77777777" w:rsidTr="0039710C">
        <w:trPr>
          <w:trHeight w:val="3109"/>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093EF1F8"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2</w:t>
            </w:r>
          </w:p>
        </w:tc>
        <w:tc>
          <w:tcPr>
            <w:tcW w:w="439" w:type="pct"/>
            <w:tcBorders>
              <w:top w:val="nil"/>
              <w:left w:val="nil"/>
              <w:bottom w:val="single" w:sz="4" w:space="0" w:color="auto"/>
              <w:right w:val="single" w:sz="4" w:space="0" w:color="auto"/>
            </w:tcBorders>
            <w:shd w:val="clear" w:color="auto" w:fill="auto"/>
            <w:vAlign w:val="center"/>
            <w:hideMark/>
          </w:tcPr>
          <w:p w14:paraId="4ED577FB"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Solicitudes de Inscripción por Requerimiento Policial (SIRP)</w:t>
            </w:r>
          </w:p>
        </w:tc>
        <w:tc>
          <w:tcPr>
            <w:tcW w:w="732" w:type="pct"/>
            <w:tcBorders>
              <w:top w:val="nil"/>
              <w:left w:val="nil"/>
              <w:bottom w:val="single" w:sz="4" w:space="0" w:color="auto"/>
              <w:right w:val="single" w:sz="4" w:space="0" w:color="auto"/>
            </w:tcBorders>
            <w:shd w:val="clear" w:color="auto" w:fill="auto"/>
            <w:vAlign w:val="center"/>
            <w:hideMark/>
          </w:tcPr>
          <w:p w14:paraId="6E68BD8F"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monitorear la cantidad de establecimientos a los que la Policía Nacional ha solicitado la inscripción sanitaria durante sus labores de inspección, vigilancia y control, en el marco de la articulación con el Grupo.</w:t>
            </w:r>
          </w:p>
        </w:tc>
        <w:tc>
          <w:tcPr>
            <w:tcW w:w="582" w:type="pct"/>
            <w:tcBorders>
              <w:top w:val="nil"/>
              <w:left w:val="nil"/>
              <w:bottom w:val="single" w:sz="4" w:space="0" w:color="auto"/>
              <w:right w:val="single" w:sz="4" w:space="0" w:color="auto"/>
            </w:tcBorders>
            <w:shd w:val="clear" w:color="auto" w:fill="auto"/>
            <w:vAlign w:val="center"/>
            <w:hideMark/>
          </w:tcPr>
          <w:p w14:paraId="433D0DEF"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Fuente de datos</w:t>
            </w:r>
            <w:r w:rsidRPr="009050AC">
              <w:rPr>
                <w:rFonts w:ascii="Times New Roman" w:eastAsia="Times New Roman" w:hAnsi="Times New Roman" w:cs="Times New Roman"/>
                <w:color w:val="000000"/>
                <w:sz w:val="18"/>
                <w:szCs w:val="18"/>
                <w:lang w:eastAsia="es-CO"/>
              </w:rPr>
              <w:br/>
              <w:t>Planilla de reporte diligenciada por la Policía, que incluya:                             - Nombre del establecimiento</w:t>
            </w:r>
            <w:r w:rsidRPr="009050AC">
              <w:rPr>
                <w:rFonts w:ascii="Times New Roman" w:eastAsia="Times New Roman" w:hAnsi="Times New Roman" w:cs="Times New Roman"/>
                <w:color w:val="000000"/>
                <w:sz w:val="18"/>
                <w:szCs w:val="18"/>
                <w:lang w:eastAsia="es-CO"/>
              </w:rPr>
              <w:br/>
              <w:t>- Ubicación</w:t>
            </w:r>
            <w:r w:rsidRPr="009050AC">
              <w:rPr>
                <w:rFonts w:ascii="Times New Roman" w:eastAsia="Times New Roman" w:hAnsi="Times New Roman" w:cs="Times New Roman"/>
                <w:color w:val="000000"/>
                <w:sz w:val="18"/>
                <w:szCs w:val="18"/>
                <w:lang w:eastAsia="es-CO"/>
              </w:rPr>
              <w:br/>
              <w:t>- Si cuenta o no con inscripción sanitaria al momento del requerimiento</w:t>
            </w:r>
          </w:p>
        </w:tc>
        <w:tc>
          <w:tcPr>
            <w:tcW w:w="251" w:type="pct"/>
            <w:tcBorders>
              <w:top w:val="nil"/>
              <w:left w:val="nil"/>
              <w:bottom w:val="single" w:sz="4" w:space="0" w:color="auto"/>
              <w:right w:val="single" w:sz="4" w:space="0" w:color="auto"/>
            </w:tcBorders>
            <w:shd w:val="clear" w:color="auto" w:fill="auto"/>
            <w:noWrap/>
            <w:vAlign w:val="center"/>
            <w:hideMark/>
          </w:tcPr>
          <w:p w14:paraId="184C74C0"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N/A</w:t>
            </w:r>
          </w:p>
        </w:tc>
        <w:tc>
          <w:tcPr>
            <w:tcW w:w="754" w:type="pct"/>
            <w:tcBorders>
              <w:top w:val="nil"/>
              <w:left w:val="nil"/>
              <w:bottom w:val="single" w:sz="4" w:space="0" w:color="auto"/>
              <w:right w:val="single" w:sz="4" w:space="0" w:color="auto"/>
            </w:tcBorders>
            <w:shd w:val="clear" w:color="auto" w:fill="auto"/>
            <w:vAlign w:val="center"/>
            <w:hideMark/>
          </w:tcPr>
          <w:p w14:paraId="4827A4F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SIRP=Cantidad de establecimientos requeridos por la </w:t>
            </w:r>
            <w:r w:rsidRPr="00520042">
              <w:rPr>
                <w:rFonts w:ascii="Times New Roman" w:eastAsia="Times New Roman" w:hAnsi="Times New Roman" w:cs="Times New Roman"/>
                <w:color w:val="000000"/>
                <w:sz w:val="18"/>
                <w:szCs w:val="18"/>
                <w:lang w:eastAsia="es-CO"/>
              </w:rPr>
              <w:t>Policía</w:t>
            </w:r>
            <w:r w:rsidRPr="009050AC">
              <w:rPr>
                <w:rFonts w:ascii="Times New Roman" w:eastAsia="Times New Roman" w:hAnsi="Times New Roman" w:cs="Times New Roman"/>
                <w:color w:val="000000"/>
                <w:sz w:val="18"/>
                <w:szCs w:val="18"/>
                <w:lang w:eastAsia="es-CO"/>
              </w:rPr>
              <w:t xml:space="preserve"> para inscripción sanitaria</w:t>
            </w:r>
          </w:p>
        </w:tc>
        <w:tc>
          <w:tcPr>
            <w:tcW w:w="346" w:type="pct"/>
            <w:tcBorders>
              <w:top w:val="nil"/>
              <w:left w:val="nil"/>
              <w:bottom w:val="single" w:sz="4" w:space="0" w:color="auto"/>
              <w:right w:val="single" w:sz="4" w:space="0" w:color="auto"/>
            </w:tcBorders>
            <w:shd w:val="clear" w:color="auto" w:fill="auto"/>
            <w:noWrap/>
            <w:vAlign w:val="center"/>
            <w:hideMark/>
          </w:tcPr>
          <w:p w14:paraId="33EF9E6C"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N/A</w:t>
            </w:r>
          </w:p>
        </w:tc>
        <w:tc>
          <w:tcPr>
            <w:tcW w:w="466" w:type="pct"/>
            <w:tcBorders>
              <w:top w:val="nil"/>
              <w:left w:val="nil"/>
              <w:bottom w:val="single" w:sz="4" w:space="0" w:color="auto"/>
              <w:right w:val="single" w:sz="4" w:space="0" w:color="auto"/>
            </w:tcBorders>
            <w:shd w:val="clear" w:color="auto" w:fill="auto"/>
            <w:vAlign w:val="center"/>
            <w:hideMark/>
          </w:tcPr>
          <w:p w14:paraId="0A9D6C28"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SIRP ≥ X establecimientos por mes</w:t>
            </w:r>
            <w:r w:rsidRPr="009050AC">
              <w:rPr>
                <w:rFonts w:ascii="Times New Roman" w:eastAsia="Times New Roman" w:hAnsi="Times New Roman" w:cs="Times New Roman"/>
                <w:color w:val="000000"/>
                <w:sz w:val="18"/>
                <w:szCs w:val="18"/>
                <w:lang w:eastAsia="es-CO"/>
              </w:rPr>
              <w:br/>
              <w:t>(Puedes definir la meta según la capacidad operativa y cobertura esperada)</w:t>
            </w:r>
          </w:p>
        </w:tc>
        <w:tc>
          <w:tcPr>
            <w:tcW w:w="863" w:type="pct"/>
            <w:tcBorders>
              <w:top w:val="nil"/>
              <w:left w:val="nil"/>
              <w:bottom w:val="single" w:sz="4" w:space="0" w:color="auto"/>
              <w:right w:val="single" w:sz="4" w:space="0" w:color="auto"/>
            </w:tcBorders>
            <w:shd w:val="clear" w:color="auto" w:fill="auto"/>
            <w:vAlign w:val="center"/>
            <w:hideMark/>
          </w:tcPr>
          <w:p w14:paraId="544AE29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Alta cantidad de requerimientos: Refleja una participación activa de la Policía en el fomento del cumplimiento sanitario.</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Baja cantidad de requerimientos: Puede indicar falta de articulación operativa o necesidad de reforzar el enfoque preventivo en las visitas.</w:t>
            </w:r>
          </w:p>
        </w:tc>
        <w:tc>
          <w:tcPr>
            <w:tcW w:w="439" w:type="pct"/>
            <w:tcBorders>
              <w:top w:val="nil"/>
              <w:left w:val="nil"/>
              <w:bottom w:val="single" w:sz="4" w:space="0" w:color="auto"/>
              <w:right w:val="single" w:sz="4" w:space="0" w:color="auto"/>
            </w:tcBorders>
            <w:shd w:val="clear" w:color="auto" w:fill="auto"/>
            <w:vAlign w:val="center"/>
            <w:hideMark/>
          </w:tcPr>
          <w:p w14:paraId="57E4A80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Articulación con la </w:t>
            </w:r>
            <w:r w:rsidRPr="00520042">
              <w:rPr>
                <w:rFonts w:ascii="Times New Roman" w:eastAsia="Times New Roman" w:hAnsi="Times New Roman" w:cs="Times New Roman"/>
                <w:color w:val="000000"/>
                <w:sz w:val="18"/>
                <w:szCs w:val="18"/>
                <w:lang w:eastAsia="es-CO"/>
              </w:rPr>
              <w:t>Policía</w:t>
            </w:r>
          </w:p>
        </w:tc>
      </w:tr>
      <w:tr w:rsidR="00520042" w:rsidRPr="009050AC" w14:paraId="7EBAD400" w14:textId="77777777" w:rsidTr="0039710C">
        <w:trPr>
          <w:trHeight w:val="699"/>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53EBD2D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3</w:t>
            </w:r>
          </w:p>
        </w:tc>
        <w:tc>
          <w:tcPr>
            <w:tcW w:w="439" w:type="pct"/>
            <w:tcBorders>
              <w:top w:val="nil"/>
              <w:left w:val="nil"/>
              <w:bottom w:val="single" w:sz="4" w:space="0" w:color="auto"/>
              <w:right w:val="single" w:sz="4" w:space="0" w:color="auto"/>
            </w:tcBorders>
            <w:shd w:val="clear" w:color="auto" w:fill="auto"/>
            <w:vAlign w:val="center"/>
            <w:hideMark/>
          </w:tcPr>
          <w:p w14:paraId="19038C3F"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Variación Mensual de Solicitudes de Inscripción (VMSI)</w:t>
            </w:r>
          </w:p>
        </w:tc>
        <w:tc>
          <w:tcPr>
            <w:tcW w:w="732" w:type="pct"/>
            <w:tcBorders>
              <w:top w:val="nil"/>
              <w:left w:val="nil"/>
              <w:bottom w:val="single" w:sz="4" w:space="0" w:color="auto"/>
              <w:right w:val="single" w:sz="4" w:space="0" w:color="auto"/>
            </w:tcBorders>
            <w:shd w:val="clear" w:color="auto" w:fill="auto"/>
            <w:vAlign w:val="center"/>
            <w:hideMark/>
          </w:tcPr>
          <w:p w14:paraId="38280B1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observar la evolución del número de establecimientos requeridos por la Policía para inscripción sanitaria, comparando mes a mes. Ayuda a identificar si la articulación está ganando fuerza, manteniéndose estable o perdiendo efectividad.</w:t>
            </w:r>
          </w:p>
        </w:tc>
        <w:tc>
          <w:tcPr>
            <w:tcW w:w="582" w:type="pct"/>
            <w:tcBorders>
              <w:top w:val="nil"/>
              <w:left w:val="nil"/>
              <w:bottom w:val="single" w:sz="4" w:space="0" w:color="auto"/>
              <w:right w:val="single" w:sz="4" w:space="0" w:color="auto"/>
            </w:tcBorders>
            <w:shd w:val="clear" w:color="auto" w:fill="auto"/>
            <w:vAlign w:val="center"/>
            <w:hideMark/>
          </w:tcPr>
          <w:p w14:paraId="733DCEF6"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establecimientos requeridos por la Policía en el mes actual</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Cantidad de establecimientos requeridos por la Policía en el mes anterior</w:t>
            </w:r>
          </w:p>
        </w:tc>
        <w:tc>
          <w:tcPr>
            <w:tcW w:w="251" w:type="pct"/>
            <w:tcBorders>
              <w:top w:val="nil"/>
              <w:left w:val="nil"/>
              <w:bottom w:val="single" w:sz="4" w:space="0" w:color="auto"/>
              <w:right w:val="single" w:sz="4" w:space="0" w:color="auto"/>
            </w:tcBorders>
            <w:shd w:val="clear" w:color="auto" w:fill="auto"/>
            <w:noWrap/>
            <w:vAlign w:val="center"/>
            <w:hideMark/>
          </w:tcPr>
          <w:p w14:paraId="2539A543"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2F85B26A"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VMSI</w:t>
            </w:r>
            <w:proofErr w:type="gramStart"/>
            <w:r w:rsidRPr="009050AC">
              <w:rPr>
                <w:rFonts w:ascii="Times New Roman" w:eastAsia="Times New Roman" w:hAnsi="Times New Roman" w:cs="Times New Roman"/>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SIRP mes actual −SIRP mes </w:t>
            </w:r>
            <w:r w:rsidRPr="00520042">
              <w:rPr>
                <w:rFonts w:ascii="Times New Roman" w:eastAsia="Times New Roman" w:hAnsi="Times New Roman" w:cs="Times New Roman"/>
                <w:color w:val="000000"/>
                <w:sz w:val="18"/>
                <w:szCs w:val="18"/>
                <w:lang w:eastAsia="es-CO"/>
              </w:rPr>
              <w:t>anterior</w:t>
            </w:r>
            <w:r w:rsidRPr="009050AC">
              <w:rPr>
                <w:rFonts w:ascii="Times New Roman" w:eastAsia="Times New Roman" w:hAnsi="Times New Roman" w:cs="Times New Roman"/>
                <w:color w:val="000000"/>
                <w:sz w:val="18"/>
                <w:szCs w:val="18"/>
                <w:lang w:eastAsia="es-CO"/>
              </w:rPr>
              <w:t xml:space="preserve">) /SIRP </w:t>
            </w:r>
            <w:r w:rsidRPr="009050AC">
              <w:rPr>
                <w:rFonts w:ascii="Times New Roman" w:eastAsia="Times New Roman" w:hAnsi="Times New Roman" w:cs="Times New Roman"/>
                <w:color w:val="000000"/>
                <w:sz w:val="18"/>
                <w:szCs w:val="18"/>
                <w:lang w:eastAsia="es-CO"/>
              </w:rPr>
              <w:br/>
              <w:t>mes anterior)×100</w:t>
            </w:r>
          </w:p>
        </w:tc>
        <w:tc>
          <w:tcPr>
            <w:tcW w:w="346" w:type="pct"/>
            <w:tcBorders>
              <w:top w:val="nil"/>
              <w:left w:val="nil"/>
              <w:bottom w:val="single" w:sz="4" w:space="0" w:color="auto"/>
              <w:right w:val="single" w:sz="4" w:space="0" w:color="auto"/>
            </w:tcBorders>
            <w:shd w:val="clear" w:color="auto" w:fill="auto"/>
            <w:vAlign w:val="center"/>
            <w:hideMark/>
          </w:tcPr>
          <w:p w14:paraId="371A5364"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07FDF6BA"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5%</w:t>
            </w:r>
          </w:p>
        </w:tc>
        <w:tc>
          <w:tcPr>
            <w:tcW w:w="863" w:type="pct"/>
            <w:tcBorders>
              <w:top w:val="nil"/>
              <w:left w:val="nil"/>
              <w:bottom w:val="single" w:sz="4" w:space="0" w:color="auto"/>
              <w:right w:val="single" w:sz="4" w:space="0" w:color="auto"/>
            </w:tcBorders>
            <w:shd w:val="clear" w:color="auto" w:fill="auto"/>
            <w:vAlign w:val="center"/>
            <w:hideMark/>
          </w:tcPr>
          <w:p w14:paraId="34EEF76A"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VMSI &gt; 0%: Aumento en las solicitudes. Puede indicar mayor compromiso de la Policía o mejor articulación.</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VMSI = 0%: Sin variación. La articulación se mantiene estable.</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VMSI &lt; 0%: Disminución en las solicitudes. Puede requerir revisión de la estrategia o reforzar la coordinación.</w:t>
            </w:r>
          </w:p>
        </w:tc>
        <w:tc>
          <w:tcPr>
            <w:tcW w:w="439" w:type="pct"/>
            <w:tcBorders>
              <w:top w:val="nil"/>
              <w:left w:val="nil"/>
              <w:bottom w:val="single" w:sz="4" w:space="0" w:color="auto"/>
              <w:right w:val="single" w:sz="4" w:space="0" w:color="auto"/>
            </w:tcBorders>
            <w:shd w:val="clear" w:color="auto" w:fill="auto"/>
            <w:vAlign w:val="center"/>
            <w:hideMark/>
          </w:tcPr>
          <w:p w14:paraId="4E96800A"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Articulación con la </w:t>
            </w:r>
            <w:r w:rsidRPr="00520042">
              <w:rPr>
                <w:rFonts w:ascii="Times New Roman" w:eastAsia="Times New Roman" w:hAnsi="Times New Roman" w:cs="Times New Roman"/>
                <w:color w:val="000000"/>
                <w:sz w:val="18"/>
                <w:szCs w:val="18"/>
                <w:lang w:eastAsia="es-CO"/>
              </w:rPr>
              <w:t>Policía</w:t>
            </w:r>
          </w:p>
        </w:tc>
      </w:tr>
      <w:tr w:rsidR="00520042" w:rsidRPr="009050AC" w14:paraId="15D8093B" w14:textId="77777777" w:rsidTr="0039710C">
        <w:trPr>
          <w:trHeight w:val="2684"/>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6063F21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4</w:t>
            </w:r>
          </w:p>
        </w:tc>
        <w:tc>
          <w:tcPr>
            <w:tcW w:w="439" w:type="pct"/>
            <w:tcBorders>
              <w:top w:val="nil"/>
              <w:left w:val="nil"/>
              <w:bottom w:val="single" w:sz="4" w:space="0" w:color="auto"/>
              <w:right w:val="single" w:sz="4" w:space="0" w:color="auto"/>
            </w:tcBorders>
            <w:shd w:val="clear" w:color="auto" w:fill="auto"/>
            <w:vAlign w:val="center"/>
            <w:hideMark/>
          </w:tcPr>
          <w:p w14:paraId="754A6FE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Variación de la Cantidad de Inscripciones (VCI)</w:t>
            </w:r>
          </w:p>
        </w:tc>
        <w:tc>
          <w:tcPr>
            <w:tcW w:w="732" w:type="pct"/>
            <w:tcBorders>
              <w:top w:val="nil"/>
              <w:left w:val="nil"/>
              <w:bottom w:val="single" w:sz="4" w:space="0" w:color="auto"/>
              <w:right w:val="single" w:sz="4" w:space="0" w:color="auto"/>
            </w:tcBorders>
            <w:shd w:val="clear" w:color="auto" w:fill="auto"/>
            <w:vAlign w:val="center"/>
            <w:hideMark/>
          </w:tcPr>
          <w:p w14:paraId="43B50408"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El indicador VCI mide el cambio porcentual en el número total de inscripciones registradas entre dos periodos consecutivos, con el fin de medir el impacto de cada una de las actividades de promoción</w:t>
            </w:r>
          </w:p>
        </w:tc>
        <w:tc>
          <w:tcPr>
            <w:tcW w:w="582" w:type="pct"/>
            <w:tcBorders>
              <w:top w:val="nil"/>
              <w:left w:val="nil"/>
              <w:bottom w:val="single" w:sz="4" w:space="0" w:color="auto"/>
              <w:right w:val="single" w:sz="4" w:space="0" w:color="auto"/>
            </w:tcBorders>
            <w:shd w:val="clear" w:color="auto" w:fill="auto"/>
            <w:vAlign w:val="center"/>
            <w:hideMark/>
          </w:tcPr>
          <w:p w14:paraId="1268897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inscripciones totales </w:t>
            </w:r>
            <w:r w:rsidRPr="00520042">
              <w:rPr>
                <w:rFonts w:ascii="Times New Roman" w:eastAsia="Times New Roman" w:hAnsi="Times New Roman" w:cs="Times New Roman"/>
                <w:color w:val="000000"/>
                <w:sz w:val="18"/>
                <w:szCs w:val="18"/>
                <w:lang w:eastAsia="es-CO"/>
              </w:rPr>
              <w:t>registradas</w:t>
            </w:r>
            <w:r w:rsidRPr="009050AC">
              <w:rPr>
                <w:rFonts w:ascii="Times New Roman" w:eastAsia="Times New Roman" w:hAnsi="Times New Roman" w:cs="Times New Roman"/>
                <w:color w:val="000000"/>
                <w:sz w:val="18"/>
                <w:szCs w:val="18"/>
                <w:lang w:eastAsia="es-CO"/>
              </w:rPr>
              <w:t xml:space="preserve"> hasta el mes actual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Cantidad de </w:t>
            </w:r>
            <w:r w:rsidRPr="00520042">
              <w:rPr>
                <w:rFonts w:ascii="Times New Roman" w:eastAsia="Times New Roman" w:hAnsi="Times New Roman" w:cs="Times New Roman"/>
                <w:color w:val="000000"/>
                <w:sz w:val="18"/>
                <w:szCs w:val="18"/>
                <w:lang w:eastAsia="es-CO"/>
              </w:rPr>
              <w:t>inscripciones</w:t>
            </w:r>
            <w:r w:rsidRPr="009050AC">
              <w:rPr>
                <w:rFonts w:ascii="Times New Roman" w:eastAsia="Times New Roman" w:hAnsi="Times New Roman" w:cs="Times New Roman"/>
                <w:color w:val="000000"/>
                <w:sz w:val="18"/>
                <w:szCs w:val="18"/>
                <w:lang w:eastAsia="es-CO"/>
              </w:rPr>
              <w:t xml:space="preserve"> totales registradas hasta el mes anterior</w:t>
            </w:r>
          </w:p>
        </w:tc>
        <w:tc>
          <w:tcPr>
            <w:tcW w:w="251" w:type="pct"/>
            <w:tcBorders>
              <w:top w:val="nil"/>
              <w:left w:val="nil"/>
              <w:bottom w:val="single" w:sz="4" w:space="0" w:color="auto"/>
              <w:right w:val="single" w:sz="4" w:space="0" w:color="auto"/>
            </w:tcBorders>
            <w:shd w:val="clear" w:color="auto" w:fill="auto"/>
            <w:vAlign w:val="center"/>
            <w:hideMark/>
          </w:tcPr>
          <w:p w14:paraId="4F6D620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Porcentaje</w:t>
            </w:r>
          </w:p>
        </w:tc>
        <w:tc>
          <w:tcPr>
            <w:tcW w:w="754" w:type="pct"/>
            <w:tcBorders>
              <w:top w:val="nil"/>
              <w:left w:val="nil"/>
              <w:bottom w:val="single" w:sz="4" w:space="0" w:color="auto"/>
              <w:right w:val="single" w:sz="4" w:space="0" w:color="auto"/>
            </w:tcBorders>
            <w:shd w:val="clear" w:color="auto" w:fill="auto"/>
            <w:vAlign w:val="center"/>
            <w:hideMark/>
          </w:tcPr>
          <w:p w14:paraId="3257A128"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VCI = ((Cantidad de inscripciones totales </w:t>
            </w:r>
            <w:r w:rsidRPr="00520042">
              <w:rPr>
                <w:rFonts w:ascii="Times New Roman" w:eastAsia="Times New Roman" w:hAnsi="Times New Roman" w:cs="Times New Roman"/>
                <w:color w:val="000000"/>
                <w:sz w:val="18"/>
                <w:szCs w:val="18"/>
                <w:lang w:eastAsia="es-CO"/>
              </w:rPr>
              <w:t>registradas</w:t>
            </w:r>
            <w:r w:rsidRPr="009050AC">
              <w:rPr>
                <w:rFonts w:ascii="Times New Roman" w:eastAsia="Times New Roman" w:hAnsi="Times New Roman" w:cs="Times New Roman"/>
                <w:color w:val="000000"/>
                <w:sz w:val="18"/>
                <w:szCs w:val="18"/>
                <w:lang w:eastAsia="es-CO"/>
              </w:rPr>
              <w:t xml:space="preserve"> hasta el mes actual - Cantidad de </w:t>
            </w:r>
            <w:r w:rsidRPr="00520042">
              <w:rPr>
                <w:rFonts w:ascii="Times New Roman" w:eastAsia="Times New Roman" w:hAnsi="Times New Roman" w:cs="Times New Roman"/>
                <w:color w:val="000000"/>
                <w:sz w:val="18"/>
                <w:szCs w:val="18"/>
                <w:lang w:eastAsia="es-CO"/>
              </w:rPr>
              <w:t>inscripciones</w:t>
            </w:r>
            <w:r w:rsidRPr="009050AC">
              <w:rPr>
                <w:rFonts w:ascii="Times New Roman" w:eastAsia="Times New Roman" w:hAnsi="Times New Roman" w:cs="Times New Roman"/>
                <w:color w:val="000000"/>
                <w:sz w:val="18"/>
                <w:szCs w:val="18"/>
                <w:lang w:eastAsia="es-CO"/>
              </w:rPr>
              <w:t xml:space="preserve"> totales registradas hasta el mes anterio</w:t>
            </w:r>
            <w:r w:rsidRPr="00520042">
              <w:rPr>
                <w:rFonts w:ascii="Times New Roman" w:eastAsia="Times New Roman" w:hAnsi="Times New Roman" w:cs="Times New Roman"/>
                <w:color w:val="000000"/>
                <w:sz w:val="18"/>
                <w:szCs w:val="18"/>
                <w:lang w:eastAsia="es-CO"/>
              </w:rPr>
              <w:t>r</w:t>
            </w:r>
            <w:r w:rsidRPr="009050AC">
              <w:rPr>
                <w:rFonts w:ascii="Times New Roman" w:eastAsia="Times New Roman" w:hAnsi="Times New Roman" w:cs="Times New Roman"/>
                <w:color w:val="000000"/>
                <w:sz w:val="18"/>
                <w:szCs w:val="18"/>
                <w:lang w:eastAsia="es-CO"/>
              </w:rPr>
              <w:t xml:space="preserve">) / Cantidad de </w:t>
            </w:r>
            <w:r w:rsidRPr="00520042">
              <w:rPr>
                <w:rFonts w:ascii="Times New Roman" w:eastAsia="Times New Roman" w:hAnsi="Times New Roman" w:cs="Times New Roman"/>
                <w:color w:val="000000"/>
                <w:sz w:val="18"/>
                <w:szCs w:val="18"/>
                <w:lang w:eastAsia="es-CO"/>
              </w:rPr>
              <w:t>inscripciones</w:t>
            </w:r>
            <w:r w:rsidRPr="009050AC">
              <w:rPr>
                <w:rFonts w:ascii="Times New Roman" w:eastAsia="Times New Roman" w:hAnsi="Times New Roman" w:cs="Times New Roman"/>
                <w:color w:val="000000"/>
                <w:sz w:val="18"/>
                <w:szCs w:val="18"/>
                <w:lang w:eastAsia="es-CO"/>
              </w:rPr>
              <w:t xml:space="preserve"> totales registradas hasta el mes anterior) *100</w:t>
            </w:r>
          </w:p>
        </w:tc>
        <w:tc>
          <w:tcPr>
            <w:tcW w:w="346" w:type="pct"/>
            <w:tcBorders>
              <w:top w:val="nil"/>
              <w:left w:val="nil"/>
              <w:bottom w:val="single" w:sz="4" w:space="0" w:color="auto"/>
              <w:right w:val="single" w:sz="4" w:space="0" w:color="auto"/>
            </w:tcBorders>
            <w:shd w:val="clear" w:color="auto" w:fill="auto"/>
            <w:vAlign w:val="center"/>
            <w:hideMark/>
          </w:tcPr>
          <w:p w14:paraId="66CE4ED9"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13B3DA70"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5%</w:t>
            </w:r>
          </w:p>
        </w:tc>
        <w:tc>
          <w:tcPr>
            <w:tcW w:w="863" w:type="pct"/>
            <w:tcBorders>
              <w:top w:val="nil"/>
              <w:left w:val="nil"/>
              <w:bottom w:val="single" w:sz="4" w:space="0" w:color="auto"/>
              <w:right w:val="single" w:sz="4" w:space="0" w:color="auto"/>
            </w:tcBorders>
            <w:shd w:val="clear" w:color="auto" w:fill="auto"/>
            <w:vAlign w:val="center"/>
            <w:hideMark/>
          </w:tcPr>
          <w:p w14:paraId="75CFBAF9"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VCI &gt; 0: Hay un aumento en las inscripciones respecto al mes anterior. Esto puede indicar mayor interés, efectividad de campañas de sensibilización, o mejoras en el proceso de inscripción.</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VCI = 0: No hubo variación en el número de inscripciones. Esto puede sugerir estabilidad, pero también podría indicar estancamiento si se esperaba crecimiento.</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VCI &lt; 0: Hay una disminución en las inscripciones. Esto podría reflejar desinterés, problemas en el acceso al sistema, o falta de promoción.</w:t>
            </w:r>
          </w:p>
        </w:tc>
        <w:tc>
          <w:tcPr>
            <w:tcW w:w="439" w:type="pct"/>
            <w:tcBorders>
              <w:top w:val="nil"/>
              <w:left w:val="nil"/>
              <w:bottom w:val="single" w:sz="4" w:space="0" w:color="auto"/>
              <w:right w:val="single" w:sz="4" w:space="0" w:color="auto"/>
            </w:tcBorders>
            <w:shd w:val="clear" w:color="auto" w:fill="auto"/>
            <w:vAlign w:val="center"/>
            <w:hideMark/>
          </w:tcPr>
          <w:p w14:paraId="3D44DCD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t>Inscríbete</w:t>
            </w:r>
            <w:r w:rsidRPr="009050AC">
              <w:rPr>
                <w:rFonts w:ascii="Times New Roman" w:eastAsia="Times New Roman" w:hAnsi="Times New Roman" w:cs="Times New Roman"/>
                <w:color w:val="000000"/>
                <w:sz w:val="18"/>
                <w:szCs w:val="18"/>
                <w:lang w:eastAsia="es-CO"/>
              </w:rPr>
              <w:t xml:space="preserve"> Ya                 </w:t>
            </w:r>
            <w:r w:rsidRPr="00520042">
              <w:rPr>
                <w:rFonts w:ascii="Times New Roman" w:eastAsia="Times New Roman" w:hAnsi="Times New Roman" w:cs="Times New Roman"/>
                <w:color w:val="000000"/>
                <w:sz w:val="18"/>
                <w:szCs w:val="18"/>
                <w:lang w:eastAsia="es-CO"/>
              </w:rPr>
              <w:t>Auto reconócete</w:t>
            </w:r>
          </w:p>
        </w:tc>
      </w:tr>
      <w:tr w:rsidR="00520042" w:rsidRPr="009050AC" w14:paraId="6E5D6F34" w14:textId="77777777" w:rsidTr="00520042">
        <w:trPr>
          <w:trHeight w:val="3676"/>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1BE6E4F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5</w:t>
            </w:r>
          </w:p>
        </w:tc>
        <w:tc>
          <w:tcPr>
            <w:tcW w:w="439" w:type="pct"/>
            <w:tcBorders>
              <w:top w:val="nil"/>
              <w:left w:val="nil"/>
              <w:bottom w:val="single" w:sz="4" w:space="0" w:color="auto"/>
              <w:right w:val="single" w:sz="4" w:space="0" w:color="auto"/>
            </w:tcBorders>
            <w:shd w:val="clear" w:color="auto" w:fill="auto"/>
            <w:vAlign w:val="center"/>
            <w:hideMark/>
          </w:tcPr>
          <w:p w14:paraId="03EAAAFB"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Impacto de la Promoción (IP)</w:t>
            </w:r>
          </w:p>
        </w:tc>
        <w:tc>
          <w:tcPr>
            <w:tcW w:w="732" w:type="pct"/>
            <w:tcBorders>
              <w:top w:val="nil"/>
              <w:left w:val="nil"/>
              <w:bottom w:val="single" w:sz="4" w:space="0" w:color="auto"/>
              <w:right w:val="single" w:sz="4" w:space="0" w:color="auto"/>
            </w:tcBorders>
            <w:shd w:val="clear" w:color="auto" w:fill="auto"/>
            <w:vAlign w:val="center"/>
            <w:hideMark/>
          </w:tcPr>
          <w:p w14:paraId="5CAE0B1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permite medir la efectividad de las actividades de divulgación dirigidas a promocionar la vinculación al programa "Juntos por la Sanidad"</w:t>
            </w:r>
          </w:p>
        </w:tc>
        <w:tc>
          <w:tcPr>
            <w:tcW w:w="582" w:type="pct"/>
            <w:tcBorders>
              <w:top w:val="nil"/>
              <w:left w:val="nil"/>
              <w:bottom w:val="single" w:sz="4" w:space="0" w:color="auto"/>
              <w:right w:val="single" w:sz="4" w:space="0" w:color="auto"/>
            </w:tcBorders>
            <w:shd w:val="clear" w:color="auto" w:fill="auto"/>
            <w:vAlign w:val="center"/>
            <w:hideMark/>
          </w:tcPr>
          <w:p w14:paraId="1BEC5C2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sujetos responsables de establecimientos del tipo priorizado que asistieron a la capacitación "Juntos por la sanidad</w:t>
            </w:r>
            <w:proofErr w:type="gramStart"/>
            <w:r w:rsidRPr="009050AC">
              <w:rPr>
                <w:rFonts w:ascii="Times New Roman" w:eastAsia="Times New Roman" w:hAnsi="Times New Roman" w:cs="Times New Roman"/>
                <w:color w:val="000000"/>
                <w:sz w:val="18"/>
                <w:szCs w:val="18"/>
                <w:lang w:eastAsia="es-CO"/>
              </w:rPr>
              <w:t xml:space="preserve">".   </w:t>
            </w:r>
            <w:proofErr w:type="gramEnd"/>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Cantidad de establecimientos del tipo priorizado identificados (inscripción o inspección) ante el Grupo.</w:t>
            </w:r>
          </w:p>
        </w:tc>
        <w:tc>
          <w:tcPr>
            <w:tcW w:w="251" w:type="pct"/>
            <w:tcBorders>
              <w:top w:val="nil"/>
              <w:left w:val="nil"/>
              <w:bottom w:val="single" w:sz="4" w:space="0" w:color="auto"/>
              <w:right w:val="single" w:sz="4" w:space="0" w:color="auto"/>
            </w:tcBorders>
            <w:shd w:val="clear" w:color="auto" w:fill="auto"/>
            <w:noWrap/>
            <w:vAlign w:val="center"/>
            <w:hideMark/>
          </w:tcPr>
          <w:p w14:paraId="5597319B"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2456FC6C"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IP= (Cantidad de sujetos responsables de establecimientos del tipo priorizado que asistieron a la capacitación "Juntos por la sanidad" / Cantidad de establecimientos del tipo priorizado identificados (inscripción o inspección) ante el Grup</w:t>
            </w:r>
            <w:r w:rsidRPr="00520042">
              <w:rPr>
                <w:rFonts w:ascii="Times New Roman" w:eastAsia="Times New Roman" w:hAnsi="Times New Roman" w:cs="Times New Roman"/>
                <w:color w:val="000000"/>
                <w:sz w:val="18"/>
                <w:szCs w:val="18"/>
                <w:lang w:eastAsia="es-CO"/>
              </w:rPr>
              <w:t>o</w:t>
            </w:r>
            <w:r w:rsidRPr="009050AC">
              <w:rPr>
                <w:rFonts w:ascii="Times New Roman" w:eastAsia="Times New Roman" w:hAnsi="Times New Roman" w:cs="Times New Roman"/>
                <w:color w:val="000000"/>
                <w:sz w:val="18"/>
                <w:szCs w:val="18"/>
                <w:lang w:eastAsia="es-CO"/>
              </w:rPr>
              <w:t>) * 100</w:t>
            </w:r>
          </w:p>
        </w:tc>
        <w:tc>
          <w:tcPr>
            <w:tcW w:w="346" w:type="pct"/>
            <w:tcBorders>
              <w:top w:val="nil"/>
              <w:left w:val="nil"/>
              <w:bottom w:val="single" w:sz="4" w:space="0" w:color="auto"/>
              <w:right w:val="single" w:sz="4" w:space="0" w:color="auto"/>
            </w:tcBorders>
            <w:shd w:val="clear" w:color="auto" w:fill="auto"/>
            <w:vAlign w:val="center"/>
            <w:hideMark/>
          </w:tcPr>
          <w:p w14:paraId="381E9167"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07BCF1EA"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80%</w:t>
            </w:r>
          </w:p>
        </w:tc>
        <w:tc>
          <w:tcPr>
            <w:tcW w:w="863" w:type="pct"/>
            <w:tcBorders>
              <w:top w:val="nil"/>
              <w:left w:val="nil"/>
              <w:bottom w:val="single" w:sz="4" w:space="0" w:color="auto"/>
              <w:right w:val="single" w:sz="4" w:space="0" w:color="auto"/>
            </w:tcBorders>
            <w:shd w:val="clear" w:color="auto" w:fill="auto"/>
            <w:vAlign w:val="center"/>
            <w:hideMark/>
          </w:tcPr>
          <w:p w14:paraId="76995B25"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IP ≥ 80% La promoción fue muy efectiva, refleja una buena estrategia de convocatoria y alto </w:t>
            </w:r>
            <w:proofErr w:type="gramStart"/>
            <w:r w:rsidRPr="009050AC">
              <w:rPr>
                <w:rFonts w:ascii="Times New Roman" w:eastAsia="Times New Roman" w:hAnsi="Times New Roman" w:cs="Times New Roman"/>
                <w:color w:val="000000"/>
                <w:sz w:val="18"/>
                <w:szCs w:val="18"/>
                <w:lang w:eastAsia="es-CO"/>
              </w:rPr>
              <w:t xml:space="preserve">interés.   </w:t>
            </w:r>
            <w:proofErr w:type="gramEnd"/>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60% &lt; IP &lt; 80% La promoción tuvo un efecto aceptable, puede ser necesario reforzar la estrategia de comunicación o resolver barreras de asistencia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IP &lt; 60% La mayoría de los establecimientos no asistieron. Esto indica una baja efectividad de la promoción y requiere una revisión de los métodos utilizados.</w:t>
            </w:r>
          </w:p>
        </w:tc>
        <w:tc>
          <w:tcPr>
            <w:tcW w:w="439" w:type="pct"/>
            <w:tcBorders>
              <w:top w:val="nil"/>
              <w:left w:val="nil"/>
              <w:bottom w:val="single" w:sz="4" w:space="0" w:color="auto"/>
              <w:right w:val="single" w:sz="4" w:space="0" w:color="auto"/>
            </w:tcBorders>
            <w:shd w:val="clear" w:color="auto" w:fill="auto"/>
            <w:vAlign w:val="center"/>
            <w:hideMark/>
          </w:tcPr>
          <w:p w14:paraId="744AA308"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t>Promoción</w:t>
            </w:r>
            <w:r w:rsidRPr="009050AC">
              <w:rPr>
                <w:rFonts w:ascii="Times New Roman" w:eastAsia="Times New Roman" w:hAnsi="Times New Roman" w:cs="Times New Roman"/>
                <w:color w:val="000000"/>
                <w:sz w:val="18"/>
                <w:szCs w:val="18"/>
                <w:lang w:eastAsia="es-CO"/>
              </w:rPr>
              <w:t xml:space="preserve"> del programa "Juntos por la Sanidad"</w:t>
            </w:r>
          </w:p>
        </w:tc>
      </w:tr>
      <w:tr w:rsidR="00520042" w:rsidRPr="009050AC" w14:paraId="05CD8602" w14:textId="77777777" w:rsidTr="009C6260">
        <w:trPr>
          <w:trHeight w:val="1401"/>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117FFD2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6</w:t>
            </w:r>
          </w:p>
        </w:tc>
        <w:tc>
          <w:tcPr>
            <w:tcW w:w="439" w:type="pct"/>
            <w:tcBorders>
              <w:top w:val="nil"/>
              <w:left w:val="nil"/>
              <w:bottom w:val="single" w:sz="4" w:space="0" w:color="auto"/>
              <w:right w:val="single" w:sz="4" w:space="0" w:color="auto"/>
            </w:tcBorders>
            <w:shd w:val="clear" w:color="auto" w:fill="auto"/>
            <w:vAlign w:val="center"/>
            <w:hideMark/>
          </w:tcPr>
          <w:p w14:paraId="761E895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Impacto del Espacio Pedagógico (IEP)</w:t>
            </w:r>
          </w:p>
        </w:tc>
        <w:tc>
          <w:tcPr>
            <w:tcW w:w="732" w:type="pct"/>
            <w:tcBorders>
              <w:top w:val="nil"/>
              <w:left w:val="nil"/>
              <w:bottom w:val="single" w:sz="4" w:space="0" w:color="auto"/>
              <w:right w:val="single" w:sz="4" w:space="0" w:color="auto"/>
            </w:tcBorders>
            <w:shd w:val="clear" w:color="auto" w:fill="auto"/>
            <w:vAlign w:val="center"/>
            <w:hideMark/>
          </w:tcPr>
          <w:p w14:paraId="0C88C5B3"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Indicador que permite medir la efectividad del espacio pedagógico que promueve la vinculación al programa "</w:t>
            </w:r>
            <w:r w:rsidRPr="00520042">
              <w:rPr>
                <w:rFonts w:ascii="Times New Roman" w:eastAsia="Times New Roman" w:hAnsi="Times New Roman" w:cs="Times New Roman"/>
                <w:color w:val="000000"/>
                <w:sz w:val="18"/>
                <w:szCs w:val="18"/>
                <w:lang w:eastAsia="es-CO"/>
              </w:rPr>
              <w:t>Juntos</w:t>
            </w:r>
            <w:r w:rsidRPr="009050AC">
              <w:rPr>
                <w:rFonts w:ascii="Times New Roman" w:eastAsia="Times New Roman" w:hAnsi="Times New Roman" w:cs="Times New Roman"/>
                <w:color w:val="000000"/>
                <w:sz w:val="18"/>
                <w:szCs w:val="18"/>
                <w:lang w:eastAsia="es-CO"/>
              </w:rPr>
              <w:t xml:space="preserve"> por la Sanidad"</w:t>
            </w:r>
          </w:p>
        </w:tc>
        <w:tc>
          <w:tcPr>
            <w:tcW w:w="582" w:type="pct"/>
            <w:tcBorders>
              <w:top w:val="nil"/>
              <w:left w:val="nil"/>
              <w:bottom w:val="single" w:sz="4" w:space="0" w:color="auto"/>
              <w:right w:val="single" w:sz="4" w:space="0" w:color="auto"/>
            </w:tcBorders>
            <w:shd w:val="clear" w:color="auto" w:fill="auto"/>
            <w:vAlign w:val="center"/>
            <w:hideMark/>
          </w:tcPr>
          <w:p w14:paraId="761522E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establecimientos que firman el cuerdo voluntario </w:t>
            </w:r>
            <w:r w:rsidRPr="00520042">
              <w:rPr>
                <w:rFonts w:ascii="Times New Roman" w:eastAsia="Times New Roman" w:hAnsi="Times New Roman" w:cs="Times New Roman"/>
                <w:color w:val="000000"/>
                <w:sz w:val="18"/>
                <w:szCs w:val="18"/>
                <w:lang w:eastAsia="es-CO"/>
              </w:rPr>
              <w:t>de vinculación</w:t>
            </w:r>
            <w:r w:rsidRPr="009050AC">
              <w:rPr>
                <w:rFonts w:ascii="Times New Roman" w:eastAsia="Times New Roman" w:hAnsi="Times New Roman" w:cs="Times New Roman"/>
                <w:color w:val="000000"/>
                <w:sz w:val="18"/>
                <w:szCs w:val="18"/>
                <w:lang w:eastAsia="es-CO"/>
              </w:rPr>
              <w:t xml:space="preserve">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Cantidad de establecimientos que asistieron a la charla "Juntos por la sanidad</w:t>
            </w:r>
          </w:p>
        </w:tc>
        <w:tc>
          <w:tcPr>
            <w:tcW w:w="251" w:type="pct"/>
            <w:tcBorders>
              <w:top w:val="nil"/>
              <w:left w:val="nil"/>
              <w:bottom w:val="single" w:sz="4" w:space="0" w:color="auto"/>
              <w:right w:val="single" w:sz="4" w:space="0" w:color="auto"/>
            </w:tcBorders>
            <w:shd w:val="clear" w:color="auto" w:fill="auto"/>
            <w:noWrap/>
            <w:vAlign w:val="center"/>
            <w:hideMark/>
          </w:tcPr>
          <w:p w14:paraId="23E86DE1"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26CC1DB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IEP= (Cantidad de establecimientos que firman el cuerdo voluntario </w:t>
            </w:r>
            <w:r w:rsidRPr="00520042">
              <w:rPr>
                <w:rFonts w:ascii="Times New Roman" w:eastAsia="Times New Roman" w:hAnsi="Times New Roman" w:cs="Times New Roman"/>
                <w:color w:val="000000"/>
                <w:sz w:val="18"/>
                <w:szCs w:val="18"/>
                <w:lang w:eastAsia="es-CO"/>
              </w:rPr>
              <w:t>de vinculación</w:t>
            </w:r>
            <w:r w:rsidRPr="009050AC">
              <w:rPr>
                <w:rFonts w:ascii="Times New Roman" w:eastAsia="Times New Roman" w:hAnsi="Times New Roman" w:cs="Times New Roman"/>
                <w:color w:val="000000"/>
                <w:sz w:val="18"/>
                <w:szCs w:val="18"/>
                <w:lang w:eastAsia="es-CO"/>
              </w:rPr>
              <w:t xml:space="preserve"> / Cantidad de establecimientos que asistieron a la charla "Juntos por la sanidad) *100</w:t>
            </w:r>
          </w:p>
        </w:tc>
        <w:tc>
          <w:tcPr>
            <w:tcW w:w="346" w:type="pct"/>
            <w:tcBorders>
              <w:top w:val="nil"/>
              <w:left w:val="nil"/>
              <w:bottom w:val="single" w:sz="4" w:space="0" w:color="auto"/>
              <w:right w:val="single" w:sz="4" w:space="0" w:color="auto"/>
            </w:tcBorders>
            <w:shd w:val="clear" w:color="auto" w:fill="auto"/>
            <w:vAlign w:val="center"/>
            <w:hideMark/>
          </w:tcPr>
          <w:p w14:paraId="7F9BD7AE"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18AE19E3"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60%</w:t>
            </w:r>
          </w:p>
        </w:tc>
        <w:tc>
          <w:tcPr>
            <w:tcW w:w="863" w:type="pct"/>
            <w:tcBorders>
              <w:top w:val="nil"/>
              <w:left w:val="nil"/>
              <w:bottom w:val="single" w:sz="4" w:space="0" w:color="auto"/>
              <w:right w:val="single" w:sz="4" w:space="0" w:color="auto"/>
            </w:tcBorders>
            <w:shd w:val="clear" w:color="auto" w:fill="auto"/>
            <w:vAlign w:val="center"/>
            <w:hideMark/>
          </w:tcPr>
          <w:p w14:paraId="6A23CDB0"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IEP ≥ 60% Del espacio pedagógico fue efectiva en motivar la vinculación. Una mayoría significativa de los asistentes decidió comprometerse con el </w:t>
            </w:r>
            <w:r w:rsidRPr="00520042">
              <w:rPr>
                <w:rFonts w:ascii="Times New Roman" w:eastAsia="Times New Roman" w:hAnsi="Times New Roman" w:cs="Times New Roman"/>
                <w:color w:val="000000"/>
                <w:sz w:val="18"/>
                <w:szCs w:val="18"/>
                <w:lang w:eastAsia="es-CO"/>
              </w:rPr>
              <w:t>programa</w:t>
            </w:r>
            <w:r w:rsidRPr="009050AC">
              <w:rPr>
                <w:rFonts w:ascii="Times New Roman" w:eastAsia="Times New Roman" w:hAnsi="Times New Roman" w:cs="Times New Roman"/>
                <w:color w:val="000000"/>
                <w:sz w:val="18"/>
                <w:szCs w:val="18"/>
                <w:lang w:eastAsia="es-CO"/>
              </w:rPr>
              <w:t xml:space="preserve">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40% &lt; IP &lt; 60</w:t>
            </w:r>
            <w:proofErr w:type="gramStart"/>
            <w:r w:rsidRPr="009050AC">
              <w:rPr>
                <w:rFonts w:ascii="Times New Roman" w:eastAsia="Times New Roman" w:hAnsi="Times New Roman" w:cs="Times New Roman"/>
                <w:color w:val="000000"/>
                <w:sz w:val="18"/>
                <w:szCs w:val="18"/>
                <w:lang w:eastAsia="es-CO"/>
              </w:rPr>
              <w:t>%  Del</w:t>
            </w:r>
            <w:proofErr w:type="gramEnd"/>
            <w:r w:rsidRPr="009050AC">
              <w:rPr>
                <w:rFonts w:ascii="Times New Roman" w:eastAsia="Times New Roman" w:hAnsi="Times New Roman" w:cs="Times New Roman"/>
                <w:color w:val="000000"/>
                <w:sz w:val="18"/>
                <w:szCs w:val="18"/>
                <w:lang w:eastAsia="es-CO"/>
              </w:rPr>
              <w:t xml:space="preserve"> espacio pedagógico generó interés, pero no alcanzó la meta. Puede ser necesario reforzar el mensaje o el seguimiento posterior a del espacio pedagógico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IP &lt; 40% Pocos asistentes decidieron vincularse. Esto puede </w:t>
            </w:r>
            <w:r w:rsidRPr="009050AC">
              <w:rPr>
                <w:rFonts w:ascii="Times New Roman" w:eastAsia="Times New Roman" w:hAnsi="Times New Roman" w:cs="Times New Roman"/>
                <w:color w:val="000000"/>
                <w:sz w:val="18"/>
                <w:szCs w:val="18"/>
                <w:lang w:eastAsia="es-CO"/>
              </w:rPr>
              <w:lastRenderedPageBreak/>
              <w:t>indicar que el contenido del espacio pedagógico no fue suficientemente persuasivo o que existen barreras para la firma del acuerdo.</w:t>
            </w:r>
          </w:p>
        </w:tc>
        <w:tc>
          <w:tcPr>
            <w:tcW w:w="439" w:type="pct"/>
            <w:tcBorders>
              <w:top w:val="nil"/>
              <w:left w:val="nil"/>
              <w:bottom w:val="single" w:sz="4" w:space="0" w:color="auto"/>
              <w:right w:val="single" w:sz="4" w:space="0" w:color="auto"/>
            </w:tcBorders>
            <w:shd w:val="clear" w:color="auto" w:fill="auto"/>
            <w:vAlign w:val="center"/>
            <w:hideMark/>
          </w:tcPr>
          <w:p w14:paraId="7A96C9ED"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 xml:space="preserve">Súmate al </w:t>
            </w:r>
            <w:r w:rsidRPr="00520042">
              <w:rPr>
                <w:rFonts w:ascii="Times New Roman" w:eastAsia="Times New Roman" w:hAnsi="Times New Roman" w:cs="Times New Roman"/>
                <w:color w:val="000000"/>
                <w:sz w:val="18"/>
                <w:szCs w:val="18"/>
                <w:lang w:eastAsia="es-CO"/>
              </w:rPr>
              <w:t>programa</w:t>
            </w:r>
            <w:r w:rsidRPr="009050AC">
              <w:rPr>
                <w:rFonts w:ascii="Times New Roman" w:eastAsia="Times New Roman" w:hAnsi="Times New Roman" w:cs="Times New Roman"/>
                <w:color w:val="000000"/>
                <w:sz w:val="18"/>
                <w:szCs w:val="18"/>
                <w:lang w:eastAsia="es-CO"/>
              </w:rPr>
              <w:t xml:space="preserve"> "Juntos por la Sanidad"</w:t>
            </w:r>
          </w:p>
        </w:tc>
      </w:tr>
      <w:tr w:rsidR="00520042" w:rsidRPr="009050AC" w14:paraId="5DDA346E" w14:textId="77777777" w:rsidTr="0039710C">
        <w:trPr>
          <w:trHeight w:val="3158"/>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389AA669"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7</w:t>
            </w:r>
          </w:p>
        </w:tc>
        <w:tc>
          <w:tcPr>
            <w:tcW w:w="439" w:type="pct"/>
            <w:tcBorders>
              <w:top w:val="nil"/>
              <w:left w:val="nil"/>
              <w:bottom w:val="single" w:sz="4" w:space="0" w:color="auto"/>
              <w:right w:val="single" w:sz="4" w:space="0" w:color="auto"/>
            </w:tcBorders>
            <w:shd w:val="clear" w:color="auto" w:fill="auto"/>
            <w:vAlign w:val="center"/>
            <w:hideMark/>
          </w:tcPr>
          <w:p w14:paraId="1FEEE00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Verificar Cobertura (VC)</w:t>
            </w:r>
          </w:p>
        </w:tc>
        <w:tc>
          <w:tcPr>
            <w:tcW w:w="732" w:type="pct"/>
            <w:tcBorders>
              <w:top w:val="nil"/>
              <w:left w:val="nil"/>
              <w:bottom w:val="single" w:sz="4" w:space="0" w:color="auto"/>
              <w:right w:val="single" w:sz="4" w:space="0" w:color="auto"/>
            </w:tcBorders>
            <w:shd w:val="clear" w:color="auto" w:fill="auto"/>
            <w:vAlign w:val="center"/>
            <w:hideMark/>
          </w:tcPr>
          <w:p w14:paraId="2A14B313"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permite medir la cobertura de trabajo del personal con respecto a las visitas de acompañamiento que debe realizar a cada uno de los participantes del programa para la obtención del incentivo, se proyecta la </w:t>
            </w:r>
            <w:r w:rsidRPr="00520042">
              <w:rPr>
                <w:rFonts w:ascii="Times New Roman" w:eastAsia="Times New Roman" w:hAnsi="Times New Roman" w:cs="Times New Roman"/>
                <w:color w:val="000000"/>
                <w:sz w:val="18"/>
                <w:szCs w:val="18"/>
                <w:lang w:eastAsia="es-CO"/>
              </w:rPr>
              <w:t>medición</w:t>
            </w:r>
            <w:r w:rsidRPr="009050AC">
              <w:rPr>
                <w:rFonts w:ascii="Times New Roman" w:eastAsia="Times New Roman" w:hAnsi="Times New Roman" w:cs="Times New Roman"/>
                <w:color w:val="000000"/>
                <w:sz w:val="18"/>
                <w:szCs w:val="18"/>
                <w:lang w:eastAsia="es-CO"/>
              </w:rPr>
              <w:t xml:space="preserve"> de la meta a las 4/5 partes del tiempo estipulado para realizar la actividad</w:t>
            </w:r>
          </w:p>
        </w:tc>
        <w:tc>
          <w:tcPr>
            <w:tcW w:w="582" w:type="pct"/>
            <w:tcBorders>
              <w:top w:val="nil"/>
              <w:left w:val="nil"/>
              <w:bottom w:val="single" w:sz="4" w:space="0" w:color="auto"/>
              <w:right w:val="single" w:sz="4" w:space="0" w:color="auto"/>
            </w:tcBorders>
            <w:shd w:val="clear" w:color="auto" w:fill="auto"/>
            <w:vAlign w:val="center"/>
            <w:hideMark/>
          </w:tcPr>
          <w:p w14:paraId="7726AD86"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establecimientos que reciben la visita de acompañamiento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establecimientos del vinculados al programa "Juntos por la sanidad"</w:t>
            </w:r>
          </w:p>
        </w:tc>
        <w:tc>
          <w:tcPr>
            <w:tcW w:w="251" w:type="pct"/>
            <w:tcBorders>
              <w:top w:val="nil"/>
              <w:left w:val="nil"/>
              <w:bottom w:val="single" w:sz="4" w:space="0" w:color="auto"/>
              <w:right w:val="single" w:sz="4" w:space="0" w:color="auto"/>
            </w:tcBorders>
            <w:shd w:val="clear" w:color="auto" w:fill="auto"/>
            <w:noWrap/>
            <w:vAlign w:val="center"/>
            <w:hideMark/>
          </w:tcPr>
          <w:p w14:paraId="21DBF4C7"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0E4A3CF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VC = </w:t>
            </w:r>
            <w:r w:rsidRPr="00520042">
              <w:rPr>
                <w:rFonts w:ascii="Times New Roman" w:eastAsia="Times New Roman" w:hAnsi="Times New Roman" w:cs="Times New Roman"/>
                <w:color w:val="000000"/>
                <w:sz w:val="18"/>
                <w:szCs w:val="18"/>
                <w:lang w:eastAsia="es-CO"/>
              </w:rPr>
              <w:t>(Cantidad</w:t>
            </w:r>
            <w:r w:rsidRPr="009050AC">
              <w:rPr>
                <w:rFonts w:ascii="Times New Roman" w:eastAsia="Times New Roman" w:hAnsi="Times New Roman" w:cs="Times New Roman"/>
                <w:color w:val="000000"/>
                <w:sz w:val="18"/>
                <w:szCs w:val="18"/>
                <w:lang w:eastAsia="es-CO"/>
              </w:rPr>
              <w:t xml:space="preserve"> de establecimientos que reciben la visita de acompañamiento / Cantidad de establecimientos del vinculados al programa "Juntos por la sanidad") *100</w:t>
            </w:r>
          </w:p>
        </w:tc>
        <w:tc>
          <w:tcPr>
            <w:tcW w:w="346" w:type="pct"/>
            <w:tcBorders>
              <w:top w:val="nil"/>
              <w:left w:val="nil"/>
              <w:bottom w:val="single" w:sz="4" w:space="0" w:color="auto"/>
              <w:right w:val="single" w:sz="4" w:space="0" w:color="auto"/>
            </w:tcBorders>
            <w:shd w:val="clear" w:color="auto" w:fill="auto"/>
            <w:vAlign w:val="center"/>
            <w:hideMark/>
          </w:tcPr>
          <w:p w14:paraId="51111B21"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184AAD90"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80%</w:t>
            </w:r>
          </w:p>
        </w:tc>
        <w:tc>
          <w:tcPr>
            <w:tcW w:w="863" w:type="pct"/>
            <w:tcBorders>
              <w:top w:val="nil"/>
              <w:left w:val="nil"/>
              <w:bottom w:val="single" w:sz="4" w:space="0" w:color="auto"/>
              <w:right w:val="single" w:sz="4" w:space="0" w:color="auto"/>
            </w:tcBorders>
            <w:shd w:val="clear" w:color="auto" w:fill="auto"/>
            <w:vAlign w:val="center"/>
            <w:hideMark/>
          </w:tcPr>
          <w:p w14:paraId="03F1285C"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VC &gt;= 80% El personal está cumplimiento </w:t>
            </w:r>
            <w:r w:rsidRPr="00520042">
              <w:rPr>
                <w:rFonts w:ascii="Times New Roman" w:eastAsia="Times New Roman" w:hAnsi="Times New Roman" w:cs="Times New Roman"/>
                <w:color w:val="000000"/>
                <w:sz w:val="18"/>
                <w:szCs w:val="18"/>
                <w:lang w:eastAsia="es-CO"/>
              </w:rPr>
              <w:t>satisfactoriamente</w:t>
            </w:r>
            <w:r w:rsidRPr="009050AC">
              <w:rPr>
                <w:rFonts w:ascii="Times New Roman" w:eastAsia="Times New Roman" w:hAnsi="Times New Roman" w:cs="Times New Roman"/>
                <w:color w:val="000000"/>
                <w:sz w:val="18"/>
                <w:szCs w:val="18"/>
                <w:lang w:eastAsia="es-CO"/>
              </w:rPr>
              <w:t xml:space="preserve"> con las visitas de acompañamiento en los tiempo estipulados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color w:val="000000"/>
                <w:sz w:val="18"/>
                <w:szCs w:val="18"/>
                <w:lang w:eastAsia="es-CO"/>
              </w:rPr>
              <w:t xml:space="preserve"> 60&lt; VC &lt; 80% Aunque se ha alcanzado una parte significativa, aún no se cumple la meta mínima. Puede ser necesario reforzar las acciones para mejorar el </w:t>
            </w:r>
            <w:proofErr w:type="gramStart"/>
            <w:r w:rsidRPr="00520042">
              <w:rPr>
                <w:rFonts w:ascii="Times New Roman" w:eastAsia="Times New Roman" w:hAnsi="Times New Roman" w:cs="Times New Roman"/>
                <w:color w:val="000000"/>
                <w:sz w:val="18"/>
                <w:szCs w:val="18"/>
                <w:lang w:eastAsia="es-CO"/>
              </w:rPr>
              <w:t xml:space="preserve">alcance.  </w:t>
            </w:r>
            <w:r w:rsidRPr="009050AC">
              <w:rPr>
                <w:rFonts w:ascii="Times New Roman" w:eastAsia="Times New Roman" w:hAnsi="Times New Roman" w:cs="Times New Roman"/>
                <w:color w:val="000000"/>
                <w:sz w:val="18"/>
                <w:szCs w:val="18"/>
                <w:lang w:eastAsia="es-CO"/>
              </w:rPr>
              <w:t xml:space="preserve"> </w:t>
            </w:r>
            <w:proofErr w:type="gramEnd"/>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VC</w:t>
            </w: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&lt; 60% El personal no está </w:t>
            </w:r>
            <w:r w:rsidRPr="00520042">
              <w:rPr>
                <w:rFonts w:ascii="Times New Roman" w:eastAsia="Times New Roman" w:hAnsi="Times New Roman" w:cs="Times New Roman"/>
                <w:color w:val="000000"/>
                <w:sz w:val="18"/>
                <w:szCs w:val="18"/>
                <w:lang w:eastAsia="es-CO"/>
              </w:rPr>
              <w:t>cumpliendo</w:t>
            </w:r>
            <w:r w:rsidRPr="009050AC">
              <w:rPr>
                <w:rFonts w:ascii="Times New Roman" w:eastAsia="Times New Roman" w:hAnsi="Times New Roman" w:cs="Times New Roman"/>
                <w:color w:val="000000"/>
                <w:sz w:val="18"/>
                <w:szCs w:val="18"/>
                <w:lang w:eastAsia="es-CO"/>
              </w:rPr>
              <w:t xml:space="preserve"> con la actividad baja </w:t>
            </w:r>
            <w:r w:rsidRPr="00520042">
              <w:rPr>
                <w:rFonts w:ascii="Times New Roman" w:eastAsia="Times New Roman" w:hAnsi="Times New Roman" w:cs="Times New Roman"/>
                <w:color w:val="000000"/>
                <w:sz w:val="18"/>
                <w:szCs w:val="18"/>
                <w:lang w:eastAsia="es-CO"/>
              </w:rPr>
              <w:t>efectividad</w:t>
            </w:r>
            <w:r w:rsidRPr="009050AC">
              <w:rPr>
                <w:rFonts w:ascii="Times New Roman" w:eastAsia="Times New Roman" w:hAnsi="Times New Roman" w:cs="Times New Roman"/>
                <w:color w:val="000000"/>
                <w:sz w:val="18"/>
                <w:szCs w:val="18"/>
                <w:lang w:eastAsia="es-CO"/>
              </w:rPr>
              <w:t xml:space="preserve"> en la implementación y requiere atención urgente.</w:t>
            </w:r>
          </w:p>
        </w:tc>
        <w:tc>
          <w:tcPr>
            <w:tcW w:w="439" w:type="pct"/>
            <w:tcBorders>
              <w:top w:val="nil"/>
              <w:left w:val="nil"/>
              <w:bottom w:val="single" w:sz="4" w:space="0" w:color="auto"/>
              <w:right w:val="single" w:sz="4" w:space="0" w:color="auto"/>
            </w:tcBorders>
            <w:shd w:val="clear" w:color="auto" w:fill="auto"/>
            <w:vAlign w:val="center"/>
            <w:hideMark/>
          </w:tcPr>
          <w:p w14:paraId="55A609F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Te acompaño al logro</w:t>
            </w:r>
          </w:p>
        </w:tc>
      </w:tr>
      <w:tr w:rsidR="00520042" w:rsidRPr="009050AC" w14:paraId="302E4712" w14:textId="77777777" w:rsidTr="0039710C">
        <w:trPr>
          <w:trHeight w:val="1124"/>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171A540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8</w:t>
            </w:r>
          </w:p>
        </w:tc>
        <w:tc>
          <w:tcPr>
            <w:tcW w:w="439" w:type="pct"/>
            <w:tcBorders>
              <w:top w:val="nil"/>
              <w:left w:val="nil"/>
              <w:bottom w:val="single" w:sz="4" w:space="0" w:color="auto"/>
              <w:right w:val="single" w:sz="4" w:space="0" w:color="auto"/>
            </w:tcBorders>
            <w:shd w:val="clear" w:color="auto" w:fill="auto"/>
            <w:vAlign w:val="center"/>
            <w:hideMark/>
          </w:tcPr>
          <w:p w14:paraId="681651E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Percepción de te Acompaño al Logro (PAL)</w:t>
            </w:r>
          </w:p>
        </w:tc>
        <w:tc>
          <w:tcPr>
            <w:tcW w:w="732" w:type="pct"/>
            <w:tcBorders>
              <w:top w:val="nil"/>
              <w:left w:val="nil"/>
              <w:bottom w:val="single" w:sz="4" w:space="0" w:color="auto"/>
              <w:right w:val="single" w:sz="4" w:space="0" w:color="auto"/>
            </w:tcBorders>
            <w:shd w:val="clear" w:color="auto" w:fill="auto"/>
            <w:vAlign w:val="center"/>
            <w:hideMark/>
          </w:tcPr>
          <w:p w14:paraId="3B500D90"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permite medir el nivel de </w:t>
            </w:r>
            <w:r w:rsidRPr="00520042">
              <w:rPr>
                <w:rFonts w:ascii="Times New Roman" w:eastAsia="Times New Roman" w:hAnsi="Times New Roman" w:cs="Times New Roman"/>
                <w:color w:val="000000"/>
                <w:sz w:val="18"/>
                <w:szCs w:val="18"/>
                <w:lang w:eastAsia="es-CO"/>
              </w:rPr>
              <w:t>satisfacción</w:t>
            </w:r>
            <w:r w:rsidRPr="009050AC">
              <w:rPr>
                <w:rFonts w:ascii="Times New Roman" w:eastAsia="Times New Roman" w:hAnsi="Times New Roman" w:cs="Times New Roman"/>
                <w:color w:val="000000"/>
                <w:sz w:val="18"/>
                <w:szCs w:val="18"/>
                <w:lang w:eastAsia="es-CO"/>
              </w:rPr>
              <w:t xml:space="preserve"> y apropiación del </w:t>
            </w:r>
            <w:r w:rsidRPr="00520042">
              <w:rPr>
                <w:rFonts w:ascii="Times New Roman" w:eastAsia="Times New Roman" w:hAnsi="Times New Roman" w:cs="Times New Roman"/>
                <w:color w:val="000000"/>
                <w:sz w:val="18"/>
                <w:szCs w:val="18"/>
                <w:lang w:eastAsia="es-CO"/>
              </w:rPr>
              <w:t>espacio, te</w:t>
            </w:r>
            <w:r w:rsidRPr="009050AC">
              <w:rPr>
                <w:rFonts w:ascii="Times New Roman" w:eastAsia="Times New Roman" w:hAnsi="Times New Roman" w:cs="Times New Roman"/>
                <w:color w:val="000000"/>
                <w:sz w:val="18"/>
                <w:szCs w:val="18"/>
                <w:lang w:eastAsia="es-CO"/>
              </w:rPr>
              <w:t xml:space="preserve"> </w:t>
            </w:r>
            <w:r w:rsidRPr="00520042">
              <w:rPr>
                <w:rFonts w:ascii="Times New Roman" w:eastAsia="Times New Roman" w:hAnsi="Times New Roman" w:cs="Times New Roman"/>
                <w:color w:val="000000"/>
                <w:sz w:val="18"/>
                <w:szCs w:val="18"/>
                <w:lang w:eastAsia="es-CO"/>
              </w:rPr>
              <w:t>a</w:t>
            </w:r>
            <w:r w:rsidRPr="009050AC">
              <w:rPr>
                <w:rFonts w:ascii="Times New Roman" w:eastAsia="Times New Roman" w:hAnsi="Times New Roman" w:cs="Times New Roman"/>
                <w:color w:val="000000"/>
                <w:sz w:val="18"/>
                <w:szCs w:val="18"/>
                <w:lang w:eastAsia="es-CO"/>
              </w:rPr>
              <w:t xml:space="preserve">compaño al Logro, a </w:t>
            </w:r>
            <w:r w:rsidRPr="00520042">
              <w:rPr>
                <w:rFonts w:ascii="Times New Roman" w:eastAsia="Times New Roman" w:hAnsi="Times New Roman" w:cs="Times New Roman"/>
                <w:color w:val="000000"/>
                <w:sz w:val="18"/>
                <w:szCs w:val="18"/>
                <w:lang w:eastAsia="es-CO"/>
              </w:rPr>
              <w:t>través</w:t>
            </w:r>
            <w:r w:rsidRPr="009050AC">
              <w:rPr>
                <w:rFonts w:ascii="Times New Roman" w:eastAsia="Times New Roman" w:hAnsi="Times New Roman" w:cs="Times New Roman"/>
                <w:color w:val="000000"/>
                <w:sz w:val="18"/>
                <w:szCs w:val="18"/>
                <w:lang w:eastAsia="es-CO"/>
              </w:rPr>
              <w:t xml:space="preserve"> del </w:t>
            </w:r>
            <w:r w:rsidRPr="00520042">
              <w:rPr>
                <w:rFonts w:ascii="Times New Roman" w:eastAsia="Times New Roman" w:hAnsi="Times New Roman" w:cs="Times New Roman"/>
                <w:color w:val="000000"/>
                <w:sz w:val="18"/>
                <w:szCs w:val="18"/>
                <w:lang w:eastAsia="es-CO"/>
              </w:rPr>
              <w:t>análisis</w:t>
            </w:r>
            <w:r w:rsidRPr="009050AC">
              <w:rPr>
                <w:rFonts w:ascii="Times New Roman" w:eastAsia="Times New Roman" w:hAnsi="Times New Roman" w:cs="Times New Roman"/>
                <w:color w:val="000000"/>
                <w:sz w:val="18"/>
                <w:szCs w:val="18"/>
                <w:lang w:eastAsia="es-CO"/>
              </w:rPr>
              <w:t xml:space="preserve"> de los puntajes otorgados por los productores y proveedores en la encuesta de percepción.</w:t>
            </w:r>
          </w:p>
        </w:tc>
        <w:tc>
          <w:tcPr>
            <w:tcW w:w="582" w:type="pct"/>
            <w:tcBorders>
              <w:top w:val="nil"/>
              <w:left w:val="nil"/>
              <w:bottom w:val="single" w:sz="4" w:space="0" w:color="auto"/>
              <w:right w:val="single" w:sz="4" w:space="0" w:color="auto"/>
            </w:tcBorders>
            <w:shd w:val="clear" w:color="auto" w:fill="auto"/>
            <w:vAlign w:val="center"/>
            <w:hideMark/>
          </w:tcPr>
          <w:p w14:paraId="09252B93"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Puntaje otorgado por el productor o proveedor para calificar el espacio en cada una de sus aristas evaluadas</w:t>
            </w:r>
          </w:p>
        </w:tc>
        <w:tc>
          <w:tcPr>
            <w:tcW w:w="251" w:type="pct"/>
            <w:tcBorders>
              <w:top w:val="nil"/>
              <w:left w:val="nil"/>
              <w:bottom w:val="single" w:sz="4" w:space="0" w:color="auto"/>
              <w:right w:val="single" w:sz="4" w:space="0" w:color="auto"/>
            </w:tcBorders>
            <w:shd w:val="clear" w:color="auto" w:fill="auto"/>
            <w:noWrap/>
            <w:vAlign w:val="center"/>
            <w:hideMark/>
          </w:tcPr>
          <w:p w14:paraId="72056D35"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Puntajes</w:t>
            </w:r>
          </w:p>
        </w:tc>
        <w:tc>
          <w:tcPr>
            <w:tcW w:w="754" w:type="pct"/>
            <w:tcBorders>
              <w:top w:val="nil"/>
              <w:left w:val="nil"/>
              <w:bottom w:val="single" w:sz="4" w:space="0" w:color="auto"/>
              <w:right w:val="single" w:sz="4" w:space="0" w:color="auto"/>
            </w:tcBorders>
            <w:shd w:val="clear" w:color="auto" w:fill="auto"/>
            <w:vAlign w:val="center"/>
            <w:hideMark/>
          </w:tcPr>
          <w:p w14:paraId="553B7D0B"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PAL = Sumatoria de los Puntajes otorgados por cada productor o proveedor para calificar el espacio en cada una de sus aristas evaluadas en un </w:t>
            </w:r>
            <w:r w:rsidRPr="00520042">
              <w:rPr>
                <w:rFonts w:ascii="Times New Roman" w:eastAsia="Times New Roman" w:hAnsi="Times New Roman" w:cs="Times New Roman"/>
                <w:color w:val="000000"/>
                <w:sz w:val="18"/>
                <w:szCs w:val="18"/>
                <w:lang w:eastAsia="es-CO"/>
              </w:rPr>
              <w:t>periodo</w:t>
            </w:r>
            <w:r w:rsidRPr="009050AC">
              <w:rPr>
                <w:rFonts w:ascii="Times New Roman" w:eastAsia="Times New Roman" w:hAnsi="Times New Roman" w:cs="Times New Roman"/>
                <w:color w:val="000000"/>
                <w:sz w:val="18"/>
                <w:szCs w:val="18"/>
                <w:lang w:eastAsia="es-CO"/>
              </w:rPr>
              <w:t xml:space="preserve"> </w:t>
            </w:r>
            <w:r w:rsidRPr="00520042">
              <w:rPr>
                <w:rFonts w:ascii="Times New Roman" w:eastAsia="Times New Roman" w:hAnsi="Times New Roman" w:cs="Times New Roman"/>
                <w:color w:val="000000"/>
                <w:sz w:val="18"/>
                <w:szCs w:val="18"/>
                <w:lang w:eastAsia="es-CO"/>
              </w:rPr>
              <w:t>determinado</w:t>
            </w:r>
          </w:p>
        </w:tc>
        <w:tc>
          <w:tcPr>
            <w:tcW w:w="346" w:type="pct"/>
            <w:tcBorders>
              <w:top w:val="nil"/>
              <w:left w:val="nil"/>
              <w:bottom w:val="single" w:sz="4" w:space="0" w:color="auto"/>
              <w:right w:val="single" w:sz="4" w:space="0" w:color="auto"/>
            </w:tcBorders>
            <w:shd w:val="clear" w:color="auto" w:fill="auto"/>
            <w:vAlign w:val="center"/>
            <w:hideMark/>
          </w:tcPr>
          <w:p w14:paraId="6638F353"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31DB994F"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Calificación más alta de la escala</w:t>
            </w:r>
          </w:p>
        </w:tc>
        <w:tc>
          <w:tcPr>
            <w:tcW w:w="863" w:type="pct"/>
            <w:tcBorders>
              <w:top w:val="nil"/>
              <w:left w:val="nil"/>
              <w:bottom w:val="single" w:sz="4" w:space="0" w:color="auto"/>
              <w:right w:val="single" w:sz="4" w:space="0" w:color="auto"/>
            </w:tcBorders>
            <w:shd w:val="clear" w:color="auto" w:fill="auto"/>
            <w:vAlign w:val="center"/>
            <w:hideMark/>
          </w:tcPr>
          <w:p w14:paraId="5095439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La interpretación es de acuerdo a la escala definida en la </w:t>
            </w:r>
            <w:r w:rsidRPr="00520042">
              <w:rPr>
                <w:rFonts w:ascii="Times New Roman" w:eastAsia="Times New Roman" w:hAnsi="Times New Roman" w:cs="Times New Roman"/>
                <w:color w:val="000000"/>
                <w:sz w:val="18"/>
                <w:szCs w:val="18"/>
                <w:lang w:eastAsia="es-CO"/>
              </w:rPr>
              <w:t>construcción</w:t>
            </w:r>
            <w:r w:rsidRPr="009050AC">
              <w:rPr>
                <w:rFonts w:ascii="Times New Roman" w:eastAsia="Times New Roman" w:hAnsi="Times New Roman" w:cs="Times New Roman"/>
                <w:color w:val="000000"/>
                <w:sz w:val="18"/>
                <w:szCs w:val="18"/>
                <w:lang w:eastAsia="es-CO"/>
              </w:rPr>
              <w:t xml:space="preserve"> de la encuesta de percepción.</w:t>
            </w:r>
          </w:p>
        </w:tc>
        <w:tc>
          <w:tcPr>
            <w:tcW w:w="439" w:type="pct"/>
            <w:tcBorders>
              <w:top w:val="nil"/>
              <w:left w:val="nil"/>
              <w:bottom w:val="single" w:sz="4" w:space="0" w:color="auto"/>
              <w:right w:val="single" w:sz="4" w:space="0" w:color="auto"/>
            </w:tcBorders>
            <w:shd w:val="clear" w:color="auto" w:fill="auto"/>
            <w:vAlign w:val="center"/>
            <w:hideMark/>
          </w:tcPr>
          <w:p w14:paraId="094ED42C"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Te acompaño al logro</w:t>
            </w:r>
          </w:p>
        </w:tc>
      </w:tr>
      <w:tr w:rsidR="00520042" w:rsidRPr="009050AC" w14:paraId="0B92E6FC" w14:textId="77777777" w:rsidTr="00520042">
        <w:trPr>
          <w:trHeight w:val="1266"/>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7A694205"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9</w:t>
            </w:r>
          </w:p>
        </w:tc>
        <w:tc>
          <w:tcPr>
            <w:tcW w:w="439" w:type="pct"/>
            <w:tcBorders>
              <w:top w:val="nil"/>
              <w:left w:val="nil"/>
              <w:bottom w:val="single" w:sz="4" w:space="0" w:color="auto"/>
              <w:right w:val="single" w:sz="4" w:space="0" w:color="auto"/>
            </w:tcBorders>
            <w:shd w:val="clear" w:color="auto" w:fill="auto"/>
            <w:vAlign w:val="center"/>
            <w:hideMark/>
          </w:tcPr>
          <w:p w14:paraId="3316BAC5"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Verificar </w:t>
            </w:r>
            <w:r w:rsidRPr="00520042">
              <w:rPr>
                <w:rFonts w:ascii="Times New Roman" w:eastAsia="Times New Roman" w:hAnsi="Times New Roman" w:cs="Times New Roman"/>
                <w:color w:val="000000"/>
                <w:sz w:val="18"/>
                <w:szCs w:val="18"/>
                <w:lang w:eastAsia="es-CO"/>
              </w:rPr>
              <w:t>asistencia</w:t>
            </w:r>
            <w:r w:rsidRPr="009050AC">
              <w:rPr>
                <w:rFonts w:ascii="Times New Roman" w:eastAsia="Times New Roman" w:hAnsi="Times New Roman" w:cs="Times New Roman"/>
                <w:color w:val="000000"/>
                <w:sz w:val="18"/>
                <w:szCs w:val="18"/>
                <w:lang w:eastAsia="es-CO"/>
              </w:rPr>
              <w:t xml:space="preserve"> a la feria (VAF)</w:t>
            </w:r>
          </w:p>
        </w:tc>
        <w:tc>
          <w:tcPr>
            <w:tcW w:w="732" w:type="pct"/>
            <w:tcBorders>
              <w:top w:val="nil"/>
              <w:left w:val="nil"/>
              <w:bottom w:val="single" w:sz="4" w:space="0" w:color="auto"/>
              <w:right w:val="single" w:sz="4" w:space="0" w:color="auto"/>
            </w:tcBorders>
            <w:shd w:val="clear" w:color="auto" w:fill="auto"/>
            <w:vAlign w:val="center"/>
            <w:hideMark/>
          </w:tcPr>
          <w:p w14:paraId="0A07E246"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Este indicador pretende medir que todos los establecimientos programados para la participación en la feria hagan presencia con el fin de que esta actividad se desarrolle de la mejor manera</w:t>
            </w:r>
          </w:p>
        </w:tc>
        <w:tc>
          <w:tcPr>
            <w:tcW w:w="582" w:type="pct"/>
            <w:tcBorders>
              <w:top w:val="nil"/>
              <w:left w:val="nil"/>
              <w:bottom w:val="single" w:sz="4" w:space="0" w:color="auto"/>
              <w:right w:val="single" w:sz="4" w:space="0" w:color="auto"/>
            </w:tcBorders>
            <w:shd w:val="clear" w:color="auto" w:fill="auto"/>
            <w:vAlign w:val="center"/>
            <w:hideMark/>
          </w:tcPr>
          <w:p w14:paraId="6B804E93"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 xml:space="preserve">Cantidad de productores y proveedores asistentes a la feria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productores y proveedores programados para la participación en la feria</w:t>
            </w:r>
          </w:p>
        </w:tc>
        <w:tc>
          <w:tcPr>
            <w:tcW w:w="251" w:type="pct"/>
            <w:tcBorders>
              <w:top w:val="nil"/>
              <w:left w:val="nil"/>
              <w:bottom w:val="single" w:sz="4" w:space="0" w:color="auto"/>
              <w:right w:val="single" w:sz="4" w:space="0" w:color="auto"/>
            </w:tcBorders>
            <w:shd w:val="clear" w:color="auto" w:fill="auto"/>
            <w:noWrap/>
            <w:vAlign w:val="center"/>
            <w:hideMark/>
          </w:tcPr>
          <w:p w14:paraId="3453519E"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7B6EE9BF"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VAF = (Cantidad de productores y proveedores asistentes a la feria / Cantidad de productores y proveedores programados para la participación en la feria) * 100</w:t>
            </w:r>
          </w:p>
        </w:tc>
        <w:tc>
          <w:tcPr>
            <w:tcW w:w="346" w:type="pct"/>
            <w:tcBorders>
              <w:top w:val="nil"/>
              <w:left w:val="nil"/>
              <w:bottom w:val="single" w:sz="4" w:space="0" w:color="auto"/>
              <w:right w:val="single" w:sz="4" w:space="0" w:color="auto"/>
            </w:tcBorders>
            <w:shd w:val="clear" w:color="auto" w:fill="auto"/>
            <w:vAlign w:val="center"/>
            <w:hideMark/>
          </w:tcPr>
          <w:p w14:paraId="690A2BEF"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noWrap/>
            <w:vAlign w:val="center"/>
            <w:hideMark/>
          </w:tcPr>
          <w:p w14:paraId="4644713A"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100%</w:t>
            </w:r>
          </w:p>
        </w:tc>
        <w:tc>
          <w:tcPr>
            <w:tcW w:w="863" w:type="pct"/>
            <w:tcBorders>
              <w:top w:val="nil"/>
              <w:left w:val="nil"/>
              <w:bottom w:val="single" w:sz="4" w:space="0" w:color="auto"/>
              <w:right w:val="single" w:sz="4" w:space="0" w:color="auto"/>
            </w:tcBorders>
            <w:shd w:val="clear" w:color="auto" w:fill="auto"/>
            <w:vAlign w:val="center"/>
            <w:hideMark/>
          </w:tcPr>
          <w:p w14:paraId="4AB88C25"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VAF = 100%: Todos los productores y proveedores programados asistieron a la feria. Esto refleja una excelente organización, compromiso y efectividad en la convocatoria.</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80% ≤ VAF &lt; 100%: La mayoría asistió, pero hubo algunas ausencias. Puede ser necesario revisar causas de inasistencia y fortalecer el seguimiento previo al evento.</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50% ≤ VAF &lt; 80%: La asistencia fue moderada. Se recomienda ajustar la estrategia de convocatoria y comunicación para mejorar la participación.</w:t>
            </w:r>
          </w:p>
        </w:tc>
        <w:tc>
          <w:tcPr>
            <w:tcW w:w="439" w:type="pct"/>
            <w:tcBorders>
              <w:top w:val="nil"/>
              <w:left w:val="nil"/>
              <w:bottom w:val="single" w:sz="4" w:space="0" w:color="auto"/>
              <w:right w:val="single" w:sz="4" w:space="0" w:color="auto"/>
            </w:tcBorders>
            <w:shd w:val="clear" w:color="auto" w:fill="auto"/>
            <w:vAlign w:val="center"/>
            <w:hideMark/>
          </w:tcPr>
          <w:p w14:paraId="24E54B9F"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Incentivo y Distintivo</w:t>
            </w:r>
          </w:p>
        </w:tc>
      </w:tr>
      <w:tr w:rsidR="00520042" w:rsidRPr="009050AC" w14:paraId="0EAA20C3" w14:textId="77777777" w:rsidTr="0039710C">
        <w:trPr>
          <w:trHeight w:val="274"/>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1DB40B52"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10</w:t>
            </w:r>
          </w:p>
        </w:tc>
        <w:tc>
          <w:tcPr>
            <w:tcW w:w="439" w:type="pct"/>
            <w:tcBorders>
              <w:top w:val="nil"/>
              <w:left w:val="nil"/>
              <w:bottom w:val="single" w:sz="4" w:space="0" w:color="auto"/>
              <w:right w:val="single" w:sz="4" w:space="0" w:color="auto"/>
            </w:tcBorders>
            <w:shd w:val="clear" w:color="auto" w:fill="auto"/>
            <w:vAlign w:val="center"/>
            <w:hideMark/>
          </w:tcPr>
          <w:p w14:paraId="1F22FDF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Verificar Instalación </w:t>
            </w:r>
            <w:r w:rsidRPr="00520042">
              <w:rPr>
                <w:rFonts w:ascii="Times New Roman" w:eastAsia="Times New Roman" w:hAnsi="Times New Roman" w:cs="Times New Roman"/>
                <w:color w:val="000000"/>
                <w:sz w:val="18"/>
                <w:szCs w:val="18"/>
                <w:lang w:eastAsia="es-CO"/>
              </w:rPr>
              <w:t>Incentivo (</w:t>
            </w:r>
            <w:r w:rsidRPr="009050AC">
              <w:rPr>
                <w:rFonts w:ascii="Times New Roman" w:eastAsia="Times New Roman" w:hAnsi="Times New Roman" w:cs="Times New Roman"/>
                <w:color w:val="000000"/>
                <w:sz w:val="18"/>
                <w:szCs w:val="18"/>
                <w:lang w:eastAsia="es-CO"/>
              </w:rPr>
              <w:t>VII)</w:t>
            </w:r>
          </w:p>
        </w:tc>
        <w:tc>
          <w:tcPr>
            <w:tcW w:w="732" w:type="pct"/>
            <w:tcBorders>
              <w:top w:val="nil"/>
              <w:left w:val="nil"/>
              <w:bottom w:val="single" w:sz="4" w:space="0" w:color="auto"/>
              <w:right w:val="single" w:sz="4" w:space="0" w:color="auto"/>
            </w:tcBorders>
            <w:shd w:val="clear" w:color="auto" w:fill="auto"/>
            <w:vAlign w:val="center"/>
            <w:hideMark/>
          </w:tcPr>
          <w:p w14:paraId="1C76AB6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permite evaluar la cobertura de instalación del incentivo (placa con código QR) en los establecimientos que han demostrado buenas prácticas sanitarias. Se enfoca en verificar que, dentro del plazo de un mes posterior a la aprobación de la visita de evaluación, </w:t>
            </w:r>
            <w:r w:rsidRPr="009050AC">
              <w:rPr>
                <w:rFonts w:ascii="Times New Roman" w:eastAsia="Times New Roman" w:hAnsi="Times New Roman" w:cs="Times New Roman"/>
                <w:color w:val="000000"/>
                <w:sz w:val="18"/>
                <w:szCs w:val="18"/>
                <w:lang w:eastAsia="es-CO"/>
              </w:rPr>
              <w:lastRenderedPageBreak/>
              <w:t>los establecimientos hayan recibido e instalado el distintivo correspondiente.</w:t>
            </w:r>
          </w:p>
        </w:tc>
        <w:tc>
          <w:tcPr>
            <w:tcW w:w="582" w:type="pct"/>
            <w:tcBorders>
              <w:top w:val="nil"/>
              <w:left w:val="nil"/>
              <w:bottom w:val="single" w:sz="4" w:space="0" w:color="auto"/>
              <w:right w:val="single" w:sz="4" w:space="0" w:color="auto"/>
            </w:tcBorders>
            <w:shd w:val="clear" w:color="auto" w:fill="auto"/>
            <w:vAlign w:val="center"/>
            <w:hideMark/>
          </w:tcPr>
          <w:p w14:paraId="0F9A55C1"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lastRenderedPageBreak/>
              <w:t xml:space="preserve">. </w:t>
            </w:r>
            <w:r w:rsidRPr="009050AC">
              <w:rPr>
                <w:rFonts w:ascii="Times New Roman" w:eastAsia="Times New Roman" w:hAnsi="Times New Roman" w:cs="Times New Roman"/>
                <w:color w:val="000000"/>
                <w:sz w:val="18"/>
                <w:szCs w:val="18"/>
                <w:lang w:eastAsia="es-CO"/>
              </w:rPr>
              <w:t xml:space="preserve">Cantidad de establecimientos que recibieron el incentivo                       </w:t>
            </w:r>
            <w:proofErr w:type="gramStart"/>
            <w:r w:rsidRPr="009050AC">
              <w:rPr>
                <w:rFonts w:ascii="Times New Roman" w:eastAsia="Times New Roman" w:hAnsi="Times New Roman" w:cs="Times New Roman"/>
                <w:color w:val="000000"/>
                <w:sz w:val="18"/>
                <w:szCs w:val="18"/>
                <w:lang w:eastAsia="es-CO"/>
              </w:rPr>
              <w:t xml:space="preserve">  </w:t>
            </w:r>
            <w:r w:rsidRPr="009050AC">
              <w:rPr>
                <w:rFonts w:ascii="Times New Roman" w:eastAsia="Times New Roman" w:hAnsi="Times New Roman" w:cs="Times New Roman"/>
                <w:b/>
                <w:bCs/>
                <w:color w:val="000000"/>
                <w:sz w:val="18"/>
                <w:szCs w:val="18"/>
                <w:lang w:eastAsia="es-CO"/>
              </w:rPr>
              <w:t>.</w:t>
            </w:r>
            <w:proofErr w:type="gramEnd"/>
            <w:r w:rsidRPr="009050AC">
              <w:rPr>
                <w:rFonts w:ascii="Times New Roman" w:eastAsia="Times New Roman" w:hAnsi="Times New Roman" w:cs="Times New Roman"/>
                <w:b/>
                <w:bCs/>
                <w:color w:val="000000"/>
                <w:sz w:val="18"/>
                <w:szCs w:val="18"/>
                <w:lang w:eastAsia="es-CO"/>
              </w:rPr>
              <w:t xml:space="preserve"> </w:t>
            </w:r>
            <w:r w:rsidRPr="009050AC">
              <w:rPr>
                <w:rFonts w:ascii="Times New Roman" w:eastAsia="Times New Roman" w:hAnsi="Times New Roman" w:cs="Times New Roman"/>
                <w:color w:val="000000"/>
                <w:sz w:val="18"/>
                <w:szCs w:val="18"/>
                <w:lang w:eastAsia="es-CO"/>
              </w:rPr>
              <w:t>Cantidad de establecimientos que firmaron el formato de recibido del QR</w:t>
            </w:r>
          </w:p>
        </w:tc>
        <w:tc>
          <w:tcPr>
            <w:tcW w:w="251" w:type="pct"/>
            <w:tcBorders>
              <w:top w:val="nil"/>
              <w:left w:val="nil"/>
              <w:bottom w:val="single" w:sz="4" w:space="0" w:color="auto"/>
              <w:right w:val="single" w:sz="4" w:space="0" w:color="auto"/>
            </w:tcBorders>
            <w:shd w:val="clear" w:color="auto" w:fill="auto"/>
            <w:noWrap/>
            <w:vAlign w:val="center"/>
            <w:hideMark/>
          </w:tcPr>
          <w:p w14:paraId="2ED87D98"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Porcentaje </w:t>
            </w:r>
          </w:p>
        </w:tc>
        <w:tc>
          <w:tcPr>
            <w:tcW w:w="754" w:type="pct"/>
            <w:tcBorders>
              <w:top w:val="nil"/>
              <w:left w:val="nil"/>
              <w:bottom w:val="single" w:sz="4" w:space="0" w:color="auto"/>
              <w:right w:val="single" w:sz="4" w:space="0" w:color="auto"/>
            </w:tcBorders>
            <w:shd w:val="clear" w:color="auto" w:fill="auto"/>
            <w:vAlign w:val="center"/>
            <w:hideMark/>
          </w:tcPr>
          <w:p w14:paraId="4256F7B3"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VII = (Cantidad de establecimientos que firmaron el formato de recibido del QR / Cantidad de establecimientos que recibieron el incentiv</w:t>
            </w:r>
            <w:r w:rsidRPr="00520042">
              <w:rPr>
                <w:rFonts w:ascii="Times New Roman" w:eastAsia="Times New Roman" w:hAnsi="Times New Roman" w:cs="Times New Roman"/>
                <w:color w:val="000000"/>
                <w:sz w:val="18"/>
                <w:szCs w:val="18"/>
                <w:lang w:eastAsia="es-CO"/>
              </w:rPr>
              <w:t>o</w:t>
            </w:r>
            <w:r w:rsidRPr="009050AC">
              <w:rPr>
                <w:rFonts w:ascii="Times New Roman" w:eastAsia="Times New Roman" w:hAnsi="Times New Roman" w:cs="Times New Roman"/>
                <w:color w:val="000000"/>
                <w:sz w:val="18"/>
                <w:szCs w:val="18"/>
                <w:lang w:eastAsia="es-CO"/>
              </w:rPr>
              <w:t>) *100</w:t>
            </w:r>
          </w:p>
        </w:tc>
        <w:tc>
          <w:tcPr>
            <w:tcW w:w="346" w:type="pct"/>
            <w:tcBorders>
              <w:top w:val="nil"/>
              <w:left w:val="nil"/>
              <w:bottom w:val="single" w:sz="4" w:space="0" w:color="auto"/>
              <w:right w:val="single" w:sz="4" w:space="0" w:color="auto"/>
            </w:tcBorders>
            <w:shd w:val="clear" w:color="auto" w:fill="auto"/>
            <w:vAlign w:val="center"/>
            <w:hideMark/>
          </w:tcPr>
          <w:p w14:paraId="1D6972CF"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71662E70"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80%</w:t>
            </w:r>
          </w:p>
        </w:tc>
        <w:tc>
          <w:tcPr>
            <w:tcW w:w="863" w:type="pct"/>
            <w:tcBorders>
              <w:top w:val="nil"/>
              <w:left w:val="nil"/>
              <w:bottom w:val="single" w:sz="4" w:space="0" w:color="auto"/>
              <w:right w:val="single" w:sz="4" w:space="0" w:color="auto"/>
            </w:tcBorders>
            <w:shd w:val="clear" w:color="auto" w:fill="auto"/>
            <w:vAlign w:val="center"/>
            <w:hideMark/>
          </w:tcPr>
          <w:p w14:paraId="78106436"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VII ≥ 80%: Alta cobertura de instalación del incentivo. Refleja una gestión efectiva del proceso de entrega y apropiación del distintivo por parte de los establecimientos.</w:t>
            </w:r>
            <w:r w:rsidRPr="009050AC">
              <w:rPr>
                <w:rFonts w:ascii="Times New Roman" w:eastAsia="Times New Roman" w:hAnsi="Times New Roman" w:cs="Times New Roman"/>
                <w:color w:val="000000"/>
                <w:sz w:val="18"/>
                <w:szCs w:val="18"/>
                <w:lang w:eastAsia="es-CO"/>
              </w:rPr>
              <w:br/>
              <w:t>60% ≤ VII &lt; 80%: Cobertura aceptable, pero con oportunidades de mejora. Puede ser necesario reforzar el seguimiento posterior a la entrega.</w:t>
            </w:r>
            <w:r w:rsidRPr="009050AC">
              <w:rPr>
                <w:rFonts w:ascii="Times New Roman" w:eastAsia="Times New Roman" w:hAnsi="Times New Roman" w:cs="Times New Roman"/>
                <w:color w:val="000000"/>
                <w:sz w:val="18"/>
                <w:szCs w:val="18"/>
                <w:lang w:eastAsia="es-CO"/>
              </w:rPr>
              <w:br/>
            </w:r>
            <w:r w:rsidRPr="009050AC">
              <w:rPr>
                <w:rFonts w:ascii="Times New Roman" w:eastAsia="Times New Roman" w:hAnsi="Times New Roman" w:cs="Times New Roman"/>
                <w:color w:val="000000"/>
                <w:sz w:val="18"/>
                <w:szCs w:val="18"/>
                <w:lang w:eastAsia="es-CO"/>
              </w:rPr>
              <w:lastRenderedPageBreak/>
              <w:t>VII &lt; 60%: Baja cobertura. Indica posibles fallas en la entrega, instalación o seguimiento del incentivo. Se recomienda revisar el proceso logístico y de comunicación con los establecimientos.</w:t>
            </w:r>
          </w:p>
        </w:tc>
        <w:tc>
          <w:tcPr>
            <w:tcW w:w="439" w:type="pct"/>
            <w:tcBorders>
              <w:top w:val="nil"/>
              <w:left w:val="nil"/>
              <w:bottom w:val="single" w:sz="4" w:space="0" w:color="auto"/>
              <w:right w:val="single" w:sz="4" w:space="0" w:color="auto"/>
            </w:tcBorders>
            <w:shd w:val="clear" w:color="auto" w:fill="auto"/>
            <w:vAlign w:val="center"/>
            <w:hideMark/>
          </w:tcPr>
          <w:p w14:paraId="27E1709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lastRenderedPageBreak/>
              <w:t>Incentivo y Distintivo</w:t>
            </w:r>
          </w:p>
        </w:tc>
      </w:tr>
      <w:tr w:rsidR="00520042" w:rsidRPr="009050AC" w14:paraId="02F0B34A" w14:textId="77777777" w:rsidTr="0039710C">
        <w:trPr>
          <w:trHeight w:val="841"/>
        </w:trPr>
        <w:tc>
          <w:tcPr>
            <w:tcW w:w="130" w:type="pct"/>
            <w:tcBorders>
              <w:top w:val="nil"/>
              <w:left w:val="single" w:sz="4" w:space="0" w:color="auto"/>
              <w:bottom w:val="single" w:sz="4" w:space="0" w:color="auto"/>
              <w:right w:val="single" w:sz="4" w:space="0" w:color="auto"/>
            </w:tcBorders>
            <w:shd w:val="clear" w:color="auto" w:fill="auto"/>
            <w:vAlign w:val="center"/>
            <w:hideMark/>
          </w:tcPr>
          <w:p w14:paraId="2FB797A2"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11</w:t>
            </w:r>
          </w:p>
        </w:tc>
        <w:tc>
          <w:tcPr>
            <w:tcW w:w="439" w:type="pct"/>
            <w:tcBorders>
              <w:top w:val="nil"/>
              <w:left w:val="nil"/>
              <w:bottom w:val="single" w:sz="4" w:space="0" w:color="auto"/>
              <w:right w:val="single" w:sz="4" w:space="0" w:color="auto"/>
            </w:tcBorders>
            <w:shd w:val="clear" w:color="auto" w:fill="auto"/>
            <w:vAlign w:val="center"/>
            <w:hideMark/>
          </w:tcPr>
          <w:p w14:paraId="3140DD92"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Percepción de la Feria (PF)</w:t>
            </w:r>
          </w:p>
        </w:tc>
        <w:tc>
          <w:tcPr>
            <w:tcW w:w="732" w:type="pct"/>
            <w:tcBorders>
              <w:top w:val="nil"/>
              <w:left w:val="nil"/>
              <w:bottom w:val="single" w:sz="4" w:space="0" w:color="auto"/>
              <w:right w:val="single" w:sz="4" w:space="0" w:color="auto"/>
            </w:tcBorders>
            <w:shd w:val="clear" w:color="auto" w:fill="auto"/>
            <w:vAlign w:val="center"/>
            <w:hideMark/>
          </w:tcPr>
          <w:p w14:paraId="2080FAF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Este indicador permite medir el nivel de </w:t>
            </w:r>
            <w:r w:rsidRPr="00520042">
              <w:rPr>
                <w:rFonts w:ascii="Times New Roman" w:eastAsia="Times New Roman" w:hAnsi="Times New Roman" w:cs="Times New Roman"/>
                <w:color w:val="000000"/>
                <w:sz w:val="18"/>
                <w:szCs w:val="18"/>
                <w:lang w:eastAsia="es-CO"/>
              </w:rPr>
              <w:t>satisfacción</w:t>
            </w:r>
            <w:r w:rsidRPr="009050AC">
              <w:rPr>
                <w:rFonts w:ascii="Times New Roman" w:eastAsia="Times New Roman" w:hAnsi="Times New Roman" w:cs="Times New Roman"/>
                <w:color w:val="000000"/>
                <w:sz w:val="18"/>
                <w:szCs w:val="18"/>
                <w:lang w:eastAsia="es-CO"/>
              </w:rPr>
              <w:t xml:space="preserve"> y apropiación del espacio de promoción Feria a </w:t>
            </w:r>
            <w:r w:rsidRPr="00520042">
              <w:rPr>
                <w:rFonts w:ascii="Times New Roman" w:eastAsia="Times New Roman" w:hAnsi="Times New Roman" w:cs="Times New Roman"/>
                <w:color w:val="000000"/>
                <w:sz w:val="18"/>
                <w:szCs w:val="18"/>
                <w:lang w:eastAsia="es-CO"/>
              </w:rPr>
              <w:t>través</w:t>
            </w:r>
            <w:r w:rsidRPr="009050AC">
              <w:rPr>
                <w:rFonts w:ascii="Times New Roman" w:eastAsia="Times New Roman" w:hAnsi="Times New Roman" w:cs="Times New Roman"/>
                <w:color w:val="000000"/>
                <w:sz w:val="18"/>
                <w:szCs w:val="18"/>
                <w:lang w:eastAsia="es-CO"/>
              </w:rPr>
              <w:t xml:space="preserve"> de </w:t>
            </w:r>
            <w:r w:rsidRPr="00520042">
              <w:rPr>
                <w:rFonts w:ascii="Times New Roman" w:eastAsia="Times New Roman" w:hAnsi="Times New Roman" w:cs="Times New Roman"/>
                <w:color w:val="000000"/>
                <w:sz w:val="18"/>
                <w:szCs w:val="18"/>
                <w:lang w:eastAsia="es-CO"/>
              </w:rPr>
              <w:t>análisis</w:t>
            </w:r>
            <w:r w:rsidRPr="009050AC">
              <w:rPr>
                <w:rFonts w:ascii="Times New Roman" w:eastAsia="Times New Roman" w:hAnsi="Times New Roman" w:cs="Times New Roman"/>
                <w:color w:val="000000"/>
                <w:sz w:val="18"/>
                <w:szCs w:val="18"/>
                <w:lang w:eastAsia="es-CO"/>
              </w:rPr>
              <w:t xml:space="preserve"> de los puntajes otorgados por los productores y proveedores en la encuesta de percepción.</w:t>
            </w:r>
          </w:p>
        </w:tc>
        <w:tc>
          <w:tcPr>
            <w:tcW w:w="582" w:type="pct"/>
            <w:tcBorders>
              <w:top w:val="nil"/>
              <w:left w:val="nil"/>
              <w:bottom w:val="single" w:sz="4" w:space="0" w:color="auto"/>
              <w:right w:val="single" w:sz="4" w:space="0" w:color="auto"/>
            </w:tcBorders>
            <w:shd w:val="clear" w:color="auto" w:fill="auto"/>
            <w:vAlign w:val="center"/>
            <w:hideMark/>
          </w:tcPr>
          <w:p w14:paraId="0F288FCE"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b/>
                <w:bCs/>
                <w:color w:val="000000"/>
                <w:sz w:val="18"/>
                <w:szCs w:val="18"/>
                <w:lang w:eastAsia="es-CO"/>
              </w:rPr>
              <w:t>.</w:t>
            </w:r>
            <w:r w:rsidRPr="009050AC">
              <w:rPr>
                <w:rFonts w:ascii="Times New Roman" w:eastAsia="Times New Roman" w:hAnsi="Times New Roman" w:cs="Times New Roman"/>
                <w:color w:val="000000"/>
                <w:sz w:val="18"/>
                <w:szCs w:val="18"/>
                <w:lang w:eastAsia="es-CO"/>
              </w:rPr>
              <w:t xml:space="preserve"> Puntaje otorgado por el productor o proveedor para calificar el espacio en cada una de sus aristas evaluadas</w:t>
            </w:r>
          </w:p>
        </w:tc>
        <w:tc>
          <w:tcPr>
            <w:tcW w:w="251" w:type="pct"/>
            <w:tcBorders>
              <w:top w:val="nil"/>
              <w:left w:val="nil"/>
              <w:bottom w:val="single" w:sz="4" w:space="0" w:color="auto"/>
              <w:right w:val="single" w:sz="4" w:space="0" w:color="auto"/>
            </w:tcBorders>
            <w:shd w:val="clear" w:color="auto" w:fill="auto"/>
            <w:noWrap/>
            <w:vAlign w:val="center"/>
            <w:hideMark/>
          </w:tcPr>
          <w:p w14:paraId="22217C8C"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Puntajes</w:t>
            </w:r>
          </w:p>
        </w:tc>
        <w:tc>
          <w:tcPr>
            <w:tcW w:w="754" w:type="pct"/>
            <w:tcBorders>
              <w:top w:val="nil"/>
              <w:left w:val="nil"/>
              <w:bottom w:val="single" w:sz="4" w:space="0" w:color="auto"/>
              <w:right w:val="single" w:sz="4" w:space="0" w:color="auto"/>
            </w:tcBorders>
            <w:shd w:val="clear" w:color="auto" w:fill="auto"/>
            <w:vAlign w:val="center"/>
            <w:hideMark/>
          </w:tcPr>
          <w:p w14:paraId="79B3CEDD"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PAL = Sumatoria de los Puntajes otorgados por cada productor o proveedor para calificar el espacio en cada una de sus aristas evaluadas en un </w:t>
            </w:r>
            <w:r w:rsidRPr="00520042">
              <w:rPr>
                <w:rFonts w:ascii="Times New Roman" w:eastAsia="Times New Roman" w:hAnsi="Times New Roman" w:cs="Times New Roman"/>
                <w:color w:val="000000"/>
                <w:sz w:val="18"/>
                <w:szCs w:val="18"/>
                <w:lang w:eastAsia="es-CO"/>
              </w:rPr>
              <w:t>periodo</w:t>
            </w:r>
            <w:r w:rsidRPr="009050AC">
              <w:rPr>
                <w:rFonts w:ascii="Times New Roman" w:eastAsia="Times New Roman" w:hAnsi="Times New Roman" w:cs="Times New Roman"/>
                <w:color w:val="000000"/>
                <w:sz w:val="18"/>
                <w:szCs w:val="18"/>
                <w:lang w:eastAsia="es-CO"/>
              </w:rPr>
              <w:t xml:space="preserve"> </w:t>
            </w:r>
            <w:r w:rsidRPr="00520042">
              <w:rPr>
                <w:rFonts w:ascii="Times New Roman" w:eastAsia="Times New Roman" w:hAnsi="Times New Roman" w:cs="Times New Roman"/>
                <w:color w:val="000000"/>
                <w:sz w:val="18"/>
                <w:szCs w:val="18"/>
                <w:lang w:eastAsia="es-CO"/>
              </w:rPr>
              <w:t>determinado</w:t>
            </w:r>
          </w:p>
        </w:tc>
        <w:tc>
          <w:tcPr>
            <w:tcW w:w="346" w:type="pct"/>
            <w:tcBorders>
              <w:top w:val="nil"/>
              <w:left w:val="nil"/>
              <w:bottom w:val="single" w:sz="4" w:space="0" w:color="auto"/>
              <w:right w:val="single" w:sz="4" w:space="0" w:color="auto"/>
            </w:tcBorders>
            <w:shd w:val="clear" w:color="auto" w:fill="auto"/>
            <w:vAlign w:val="center"/>
            <w:hideMark/>
          </w:tcPr>
          <w:p w14:paraId="0213E37C"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Aumentar</w:t>
            </w:r>
          </w:p>
        </w:tc>
        <w:tc>
          <w:tcPr>
            <w:tcW w:w="466" w:type="pct"/>
            <w:tcBorders>
              <w:top w:val="nil"/>
              <w:left w:val="nil"/>
              <w:bottom w:val="single" w:sz="4" w:space="0" w:color="auto"/>
              <w:right w:val="single" w:sz="4" w:space="0" w:color="auto"/>
            </w:tcBorders>
            <w:shd w:val="clear" w:color="auto" w:fill="auto"/>
            <w:vAlign w:val="center"/>
            <w:hideMark/>
          </w:tcPr>
          <w:p w14:paraId="500AAE70" w14:textId="77777777" w:rsidR="00520042" w:rsidRPr="009050AC" w:rsidRDefault="00520042" w:rsidP="0039710C">
            <w:pPr>
              <w:spacing w:after="0" w:line="240" w:lineRule="auto"/>
              <w:jc w:val="center"/>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Calificación más alta de la escala</w:t>
            </w:r>
          </w:p>
        </w:tc>
        <w:tc>
          <w:tcPr>
            <w:tcW w:w="863" w:type="pct"/>
            <w:tcBorders>
              <w:top w:val="nil"/>
              <w:left w:val="nil"/>
              <w:bottom w:val="single" w:sz="4" w:space="0" w:color="auto"/>
              <w:right w:val="single" w:sz="4" w:space="0" w:color="auto"/>
            </w:tcBorders>
            <w:shd w:val="clear" w:color="auto" w:fill="auto"/>
            <w:vAlign w:val="center"/>
            <w:hideMark/>
          </w:tcPr>
          <w:p w14:paraId="44D2E6D7"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 xml:space="preserve">La interpretación es de acuerdo a la escala definida en la </w:t>
            </w:r>
            <w:r w:rsidRPr="00520042">
              <w:rPr>
                <w:rFonts w:ascii="Times New Roman" w:eastAsia="Times New Roman" w:hAnsi="Times New Roman" w:cs="Times New Roman"/>
                <w:color w:val="000000"/>
                <w:sz w:val="18"/>
                <w:szCs w:val="18"/>
                <w:lang w:eastAsia="es-CO"/>
              </w:rPr>
              <w:t>construcción</w:t>
            </w:r>
            <w:r w:rsidRPr="009050AC">
              <w:rPr>
                <w:rFonts w:ascii="Times New Roman" w:eastAsia="Times New Roman" w:hAnsi="Times New Roman" w:cs="Times New Roman"/>
                <w:color w:val="000000"/>
                <w:sz w:val="18"/>
                <w:szCs w:val="18"/>
                <w:lang w:eastAsia="es-CO"/>
              </w:rPr>
              <w:t xml:space="preserve"> de la encuesta de percepción.</w:t>
            </w:r>
          </w:p>
        </w:tc>
        <w:tc>
          <w:tcPr>
            <w:tcW w:w="439" w:type="pct"/>
            <w:tcBorders>
              <w:top w:val="nil"/>
              <w:left w:val="nil"/>
              <w:bottom w:val="single" w:sz="4" w:space="0" w:color="auto"/>
              <w:right w:val="single" w:sz="4" w:space="0" w:color="auto"/>
            </w:tcBorders>
            <w:shd w:val="clear" w:color="auto" w:fill="auto"/>
            <w:vAlign w:val="center"/>
            <w:hideMark/>
          </w:tcPr>
          <w:p w14:paraId="69EEA304" w14:textId="77777777" w:rsidR="00520042" w:rsidRPr="009050AC" w:rsidRDefault="00520042" w:rsidP="0039710C">
            <w:pPr>
              <w:spacing w:after="0" w:line="240" w:lineRule="auto"/>
              <w:rPr>
                <w:rFonts w:ascii="Times New Roman" w:eastAsia="Times New Roman" w:hAnsi="Times New Roman" w:cs="Times New Roman"/>
                <w:color w:val="000000"/>
                <w:sz w:val="18"/>
                <w:szCs w:val="18"/>
                <w:lang w:eastAsia="es-CO"/>
              </w:rPr>
            </w:pPr>
            <w:r w:rsidRPr="009050AC">
              <w:rPr>
                <w:rFonts w:ascii="Times New Roman" w:eastAsia="Times New Roman" w:hAnsi="Times New Roman" w:cs="Times New Roman"/>
                <w:color w:val="000000"/>
                <w:sz w:val="18"/>
                <w:szCs w:val="18"/>
                <w:lang w:eastAsia="es-CO"/>
              </w:rPr>
              <w:t>Incentivo y Distintivo</w:t>
            </w:r>
          </w:p>
        </w:tc>
      </w:tr>
    </w:tbl>
    <w:p w14:paraId="10FDE470" w14:textId="7EB4E63B" w:rsidR="00520042" w:rsidRDefault="00520042"/>
    <w:p w14:paraId="7CF153A6" w14:textId="77777777" w:rsidR="00520042" w:rsidRDefault="00520042"/>
    <w:tbl>
      <w:tblPr>
        <w:tblW w:w="5000" w:type="pct"/>
        <w:tblCellMar>
          <w:left w:w="70" w:type="dxa"/>
          <w:right w:w="70" w:type="dxa"/>
        </w:tblCellMar>
        <w:tblLook w:val="04A0" w:firstRow="1" w:lastRow="0" w:firstColumn="1" w:lastColumn="0" w:noHBand="0" w:noVBand="1"/>
      </w:tblPr>
      <w:tblGrid>
        <w:gridCol w:w="360"/>
        <w:gridCol w:w="1310"/>
        <w:gridCol w:w="1340"/>
        <w:gridCol w:w="1615"/>
        <w:gridCol w:w="900"/>
        <w:gridCol w:w="1340"/>
        <w:gridCol w:w="1150"/>
        <w:gridCol w:w="1150"/>
        <w:gridCol w:w="2570"/>
        <w:gridCol w:w="1220"/>
      </w:tblGrid>
      <w:tr w:rsidR="008309B3" w:rsidRPr="008309B3" w14:paraId="740A0BB7" w14:textId="77777777" w:rsidTr="009C6260">
        <w:trPr>
          <w:trHeight w:val="426"/>
          <w:tblHeader/>
        </w:trPr>
        <w:tc>
          <w:tcPr>
            <w:tcW w:w="5000" w:type="pct"/>
            <w:gridSpan w:val="10"/>
            <w:tcBorders>
              <w:top w:val="nil"/>
              <w:left w:val="single" w:sz="4" w:space="0" w:color="auto"/>
              <w:bottom w:val="single" w:sz="4" w:space="0" w:color="auto"/>
              <w:right w:val="nil"/>
            </w:tcBorders>
            <w:shd w:val="clear" w:color="auto" w:fill="E7E6E6" w:themeFill="background2"/>
            <w:vAlign w:val="center"/>
            <w:hideMark/>
          </w:tcPr>
          <w:p w14:paraId="7CEB9041" w14:textId="0E2A3942"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bookmarkStart w:id="2" w:name="RANGE!A1:J16"/>
            <w:r w:rsidRPr="008309B3">
              <w:rPr>
                <w:rFonts w:ascii="Times New Roman" w:eastAsia="Times New Roman" w:hAnsi="Times New Roman" w:cs="Times New Roman"/>
                <w:b/>
                <w:bCs/>
                <w:color w:val="000000"/>
                <w:sz w:val="18"/>
                <w:szCs w:val="18"/>
                <w:lang w:eastAsia="es-CO"/>
              </w:rPr>
              <w:lastRenderedPageBreak/>
              <w:t>Tabla de indicadores Programa 2 del Plan de Mejoramiento del Proceso Misional de Aseguramiento de Cadenas Productiva</w:t>
            </w:r>
            <w:r w:rsidRPr="00520042">
              <w:rPr>
                <w:rFonts w:ascii="Times New Roman" w:eastAsia="Times New Roman" w:hAnsi="Times New Roman" w:cs="Times New Roman"/>
                <w:b/>
                <w:bCs/>
                <w:color w:val="000000"/>
                <w:sz w:val="18"/>
                <w:szCs w:val="18"/>
                <w:lang w:eastAsia="es-CO"/>
              </w:rPr>
              <w:t>s</w:t>
            </w:r>
            <w:r w:rsidRPr="008309B3">
              <w:rPr>
                <w:rFonts w:ascii="Times New Roman" w:eastAsia="Times New Roman" w:hAnsi="Times New Roman" w:cs="Times New Roman"/>
                <w:b/>
                <w:bCs/>
                <w:color w:val="000000"/>
                <w:sz w:val="18"/>
                <w:szCs w:val="18"/>
                <w:lang w:eastAsia="es-CO"/>
              </w:rPr>
              <w:t xml:space="preserve"> en el Grupo de Gestión en Salud Ambiental de la </w:t>
            </w:r>
            <w:r w:rsidRPr="00520042">
              <w:rPr>
                <w:rFonts w:ascii="Times New Roman" w:eastAsia="Times New Roman" w:hAnsi="Times New Roman" w:cs="Times New Roman"/>
                <w:b/>
                <w:bCs/>
                <w:color w:val="000000"/>
                <w:sz w:val="18"/>
                <w:szCs w:val="18"/>
                <w:lang w:eastAsia="es-CO"/>
              </w:rPr>
              <w:t>secretaria</w:t>
            </w:r>
            <w:r w:rsidRPr="008309B3">
              <w:rPr>
                <w:rFonts w:ascii="Times New Roman" w:eastAsia="Times New Roman" w:hAnsi="Times New Roman" w:cs="Times New Roman"/>
                <w:b/>
                <w:bCs/>
                <w:color w:val="000000"/>
                <w:sz w:val="18"/>
                <w:szCs w:val="18"/>
                <w:lang w:eastAsia="es-CO"/>
              </w:rPr>
              <w:t xml:space="preserve"> de Salud de </w:t>
            </w:r>
            <w:bookmarkEnd w:id="2"/>
            <w:r w:rsidRPr="00520042">
              <w:rPr>
                <w:rFonts w:ascii="Times New Roman" w:eastAsia="Times New Roman" w:hAnsi="Times New Roman" w:cs="Times New Roman"/>
                <w:b/>
                <w:bCs/>
                <w:color w:val="000000"/>
                <w:sz w:val="18"/>
                <w:szCs w:val="18"/>
                <w:lang w:eastAsia="es-CO"/>
              </w:rPr>
              <w:t>Santander</w:t>
            </w:r>
          </w:p>
        </w:tc>
      </w:tr>
      <w:tr w:rsidR="008309B3" w:rsidRPr="00520042" w14:paraId="673D8627" w14:textId="77777777" w:rsidTr="009C6260">
        <w:trPr>
          <w:trHeight w:val="564"/>
          <w:tblHeader/>
        </w:trPr>
        <w:tc>
          <w:tcPr>
            <w:tcW w:w="139" w:type="pct"/>
            <w:tcBorders>
              <w:top w:val="nil"/>
              <w:left w:val="single" w:sz="4" w:space="0" w:color="auto"/>
              <w:bottom w:val="single" w:sz="4" w:space="0" w:color="auto"/>
              <w:right w:val="single" w:sz="4" w:space="0" w:color="auto"/>
            </w:tcBorders>
            <w:shd w:val="clear" w:color="auto" w:fill="E7E6E6" w:themeFill="background2"/>
            <w:noWrap/>
            <w:vAlign w:val="center"/>
            <w:hideMark/>
          </w:tcPr>
          <w:p w14:paraId="4070604B"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No</w:t>
            </w:r>
          </w:p>
        </w:tc>
        <w:tc>
          <w:tcPr>
            <w:tcW w:w="506" w:type="pct"/>
            <w:tcBorders>
              <w:top w:val="nil"/>
              <w:left w:val="nil"/>
              <w:bottom w:val="single" w:sz="4" w:space="0" w:color="auto"/>
              <w:right w:val="single" w:sz="4" w:space="0" w:color="auto"/>
            </w:tcBorders>
            <w:shd w:val="clear" w:color="auto" w:fill="E7E6E6" w:themeFill="background2"/>
            <w:noWrap/>
            <w:vAlign w:val="center"/>
            <w:hideMark/>
          </w:tcPr>
          <w:p w14:paraId="322AFDFB"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Nombre</w:t>
            </w:r>
          </w:p>
        </w:tc>
        <w:tc>
          <w:tcPr>
            <w:tcW w:w="502" w:type="pct"/>
            <w:tcBorders>
              <w:top w:val="nil"/>
              <w:left w:val="nil"/>
              <w:bottom w:val="single" w:sz="4" w:space="0" w:color="auto"/>
              <w:right w:val="single" w:sz="4" w:space="0" w:color="auto"/>
            </w:tcBorders>
            <w:shd w:val="clear" w:color="auto" w:fill="E7E6E6" w:themeFill="background2"/>
            <w:noWrap/>
            <w:vAlign w:val="center"/>
            <w:hideMark/>
          </w:tcPr>
          <w:p w14:paraId="365E4CC4"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Definición</w:t>
            </w:r>
          </w:p>
        </w:tc>
        <w:tc>
          <w:tcPr>
            <w:tcW w:w="633" w:type="pct"/>
            <w:tcBorders>
              <w:top w:val="nil"/>
              <w:left w:val="nil"/>
              <w:bottom w:val="single" w:sz="4" w:space="0" w:color="auto"/>
              <w:right w:val="single" w:sz="4" w:space="0" w:color="auto"/>
            </w:tcBorders>
            <w:shd w:val="clear" w:color="auto" w:fill="E7E6E6" w:themeFill="background2"/>
            <w:noWrap/>
            <w:vAlign w:val="center"/>
            <w:hideMark/>
          </w:tcPr>
          <w:p w14:paraId="5AB3D916"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Variables</w:t>
            </w:r>
          </w:p>
        </w:tc>
        <w:tc>
          <w:tcPr>
            <w:tcW w:w="347" w:type="pct"/>
            <w:tcBorders>
              <w:top w:val="nil"/>
              <w:left w:val="nil"/>
              <w:bottom w:val="single" w:sz="4" w:space="0" w:color="auto"/>
              <w:right w:val="single" w:sz="4" w:space="0" w:color="auto"/>
            </w:tcBorders>
            <w:shd w:val="clear" w:color="auto" w:fill="E7E6E6" w:themeFill="background2"/>
            <w:vAlign w:val="center"/>
            <w:hideMark/>
          </w:tcPr>
          <w:p w14:paraId="409C11AF"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Unidad de medida</w:t>
            </w:r>
          </w:p>
        </w:tc>
        <w:tc>
          <w:tcPr>
            <w:tcW w:w="517" w:type="pct"/>
            <w:tcBorders>
              <w:top w:val="nil"/>
              <w:left w:val="nil"/>
              <w:bottom w:val="single" w:sz="4" w:space="0" w:color="auto"/>
              <w:right w:val="single" w:sz="4" w:space="0" w:color="auto"/>
            </w:tcBorders>
            <w:shd w:val="clear" w:color="auto" w:fill="E7E6E6" w:themeFill="background2"/>
            <w:noWrap/>
            <w:vAlign w:val="center"/>
            <w:hideMark/>
          </w:tcPr>
          <w:p w14:paraId="3E5F479B"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Formula</w:t>
            </w:r>
          </w:p>
        </w:tc>
        <w:tc>
          <w:tcPr>
            <w:tcW w:w="444" w:type="pct"/>
            <w:tcBorders>
              <w:top w:val="nil"/>
              <w:left w:val="nil"/>
              <w:bottom w:val="single" w:sz="4" w:space="0" w:color="auto"/>
              <w:right w:val="single" w:sz="4" w:space="0" w:color="auto"/>
            </w:tcBorders>
            <w:shd w:val="clear" w:color="auto" w:fill="E7E6E6" w:themeFill="background2"/>
            <w:vAlign w:val="center"/>
            <w:hideMark/>
          </w:tcPr>
          <w:p w14:paraId="684AE7C3"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Naturaleza del indicador</w:t>
            </w:r>
          </w:p>
        </w:tc>
        <w:tc>
          <w:tcPr>
            <w:tcW w:w="444" w:type="pct"/>
            <w:tcBorders>
              <w:top w:val="nil"/>
              <w:left w:val="nil"/>
              <w:bottom w:val="single" w:sz="4" w:space="0" w:color="auto"/>
              <w:right w:val="single" w:sz="4" w:space="0" w:color="auto"/>
            </w:tcBorders>
            <w:shd w:val="clear" w:color="auto" w:fill="E7E6E6" w:themeFill="background2"/>
            <w:noWrap/>
            <w:vAlign w:val="center"/>
            <w:hideMark/>
          </w:tcPr>
          <w:p w14:paraId="1CAA179B"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Meta</w:t>
            </w:r>
          </w:p>
        </w:tc>
        <w:tc>
          <w:tcPr>
            <w:tcW w:w="997" w:type="pct"/>
            <w:tcBorders>
              <w:top w:val="nil"/>
              <w:left w:val="nil"/>
              <w:bottom w:val="single" w:sz="4" w:space="0" w:color="auto"/>
              <w:right w:val="single" w:sz="4" w:space="0" w:color="auto"/>
            </w:tcBorders>
            <w:shd w:val="clear" w:color="auto" w:fill="E7E6E6" w:themeFill="background2"/>
            <w:noWrap/>
            <w:vAlign w:val="center"/>
            <w:hideMark/>
          </w:tcPr>
          <w:p w14:paraId="44586123"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Interpretación</w:t>
            </w:r>
          </w:p>
        </w:tc>
        <w:tc>
          <w:tcPr>
            <w:tcW w:w="471" w:type="pct"/>
            <w:tcBorders>
              <w:top w:val="nil"/>
              <w:left w:val="nil"/>
              <w:bottom w:val="single" w:sz="4" w:space="0" w:color="auto"/>
              <w:right w:val="single" w:sz="4" w:space="0" w:color="auto"/>
            </w:tcBorders>
            <w:shd w:val="clear" w:color="auto" w:fill="E7E6E6" w:themeFill="background2"/>
            <w:vAlign w:val="center"/>
            <w:hideMark/>
          </w:tcPr>
          <w:p w14:paraId="0D934EAA" w14:textId="77777777" w:rsidR="008309B3" w:rsidRPr="008309B3" w:rsidRDefault="008309B3" w:rsidP="008309B3">
            <w:pPr>
              <w:spacing w:after="0" w:line="240" w:lineRule="auto"/>
              <w:jc w:val="center"/>
              <w:rPr>
                <w:rFonts w:ascii="Times New Roman" w:eastAsia="Times New Roman" w:hAnsi="Times New Roman" w:cs="Times New Roman"/>
                <w:b/>
                <w:bCs/>
                <w:color w:val="000000"/>
                <w:sz w:val="18"/>
                <w:szCs w:val="18"/>
                <w:lang w:eastAsia="es-CO"/>
              </w:rPr>
            </w:pPr>
            <w:r w:rsidRPr="008309B3">
              <w:rPr>
                <w:rFonts w:ascii="Times New Roman" w:eastAsia="Times New Roman" w:hAnsi="Times New Roman" w:cs="Times New Roman"/>
                <w:b/>
                <w:bCs/>
                <w:color w:val="000000"/>
                <w:sz w:val="18"/>
                <w:szCs w:val="18"/>
                <w:lang w:eastAsia="es-CO"/>
              </w:rPr>
              <w:t>Actividad a la que va enfocado</w:t>
            </w:r>
          </w:p>
        </w:tc>
      </w:tr>
      <w:tr w:rsidR="00B45EF7" w:rsidRPr="00520042" w14:paraId="62F45C7D" w14:textId="77777777" w:rsidTr="009C6260">
        <w:trPr>
          <w:trHeight w:val="3028"/>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3E50816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w:t>
            </w:r>
          </w:p>
        </w:tc>
        <w:tc>
          <w:tcPr>
            <w:tcW w:w="506" w:type="pct"/>
            <w:tcBorders>
              <w:top w:val="nil"/>
              <w:left w:val="nil"/>
              <w:bottom w:val="single" w:sz="4" w:space="0" w:color="auto"/>
              <w:right w:val="single" w:sz="4" w:space="0" w:color="auto"/>
            </w:tcBorders>
            <w:shd w:val="clear" w:color="auto" w:fill="auto"/>
            <w:vAlign w:val="center"/>
            <w:hideMark/>
          </w:tcPr>
          <w:p w14:paraId="318204B8"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Alcance del Espacio Pedagógico con Autoridades (AEPA)</w:t>
            </w:r>
          </w:p>
        </w:tc>
        <w:tc>
          <w:tcPr>
            <w:tcW w:w="502" w:type="pct"/>
            <w:tcBorders>
              <w:top w:val="nil"/>
              <w:left w:val="nil"/>
              <w:bottom w:val="single" w:sz="4" w:space="0" w:color="auto"/>
              <w:right w:val="single" w:sz="4" w:space="0" w:color="auto"/>
            </w:tcBorders>
            <w:shd w:val="clear" w:color="auto" w:fill="auto"/>
            <w:vAlign w:val="center"/>
            <w:hideMark/>
          </w:tcPr>
          <w:p w14:paraId="63FBE3AE"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permite medir la efectividad de la convocatoria de las autoridades al espacio pedagógico</w:t>
            </w:r>
          </w:p>
        </w:tc>
        <w:tc>
          <w:tcPr>
            <w:tcW w:w="633" w:type="pct"/>
            <w:tcBorders>
              <w:top w:val="nil"/>
              <w:left w:val="nil"/>
              <w:bottom w:val="single" w:sz="4" w:space="0" w:color="auto"/>
              <w:right w:val="single" w:sz="4" w:space="0" w:color="auto"/>
            </w:tcBorders>
            <w:shd w:val="clear" w:color="auto" w:fill="auto"/>
            <w:vAlign w:val="center"/>
            <w:hideMark/>
          </w:tcPr>
          <w:p w14:paraId="515A6613"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Cantidad de autoridades que asisten al espacio pedagógico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Cantidad de autoridades convocadas al espacio pedagógico</w:t>
            </w:r>
          </w:p>
        </w:tc>
        <w:tc>
          <w:tcPr>
            <w:tcW w:w="347" w:type="pct"/>
            <w:tcBorders>
              <w:top w:val="nil"/>
              <w:left w:val="nil"/>
              <w:bottom w:val="single" w:sz="4" w:space="0" w:color="auto"/>
              <w:right w:val="single" w:sz="4" w:space="0" w:color="auto"/>
            </w:tcBorders>
            <w:shd w:val="clear" w:color="auto" w:fill="auto"/>
            <w:vAlign w:val="center"/>
            <w:hideMark/>
          </w:tcPr>
          <w:p w14:paraId="140AB4E8"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79CADF20" w14:textId="336695DB"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AEPA = </w:t>
            </w:r>
            <w:r w:rsidRPr="00520042">
              <w:rPr>
                <w:rFonts w:ascii="Times New Roman" w:eastAsia="Times New Roman" w:hAnsi="Times New Roman" w:cs="Times New Roman"/>
                <w:color w:val="000000"/>
                <w:sz w:val="18"/>
                <w:szCs w:val="18"/>
                <w:lang w:eastAsia="es-CO"/>
              </w:rPr>
              <w:t>(Cantidad</w:t>
            </w:r>
            <w:r w:rsidRPr="008309B3">
              <w:rPr>
                <w:rFonts w:ascii="Times New Roman" w:eastAsia="Times New Roman" w:hAnsi="Times New Roman" w:cs="Times New Roman"/>
                <w:color w:val="000000"/>
                <w:sz w:val="18"/>
                <w:szCs w:val="18"/>
                <w:lang w:eastAsia="es-CO"/>
              </w:rPr>
              <w:t xml:space="preserve"> de autoridades que asisten al espacio pedagógico / Cantidad de autoridades convocadas al espacio pedagógico) * 100</w:t>
            </w:r>
          </w:p>
        </w:tc>
        <w:tc>
          <w:tcPr>
            <w:tcW w:w="444" w:type="pct"/>
            <w:tcBorders>
              <w:top w:val="nil"/>
              <w:left w:val="nil"/>
              <w:bottom w:val="single" w:sz="4" w:space="0" w:color="auto"/>
              <w:right w:val="single" w:sz="4" w:space="0" w:color="auto"/>
            </w:tcBorders>
            <w:shd w:val="clear" w:color="auto" w:fill="auto"/>
            <w:vAlign w:val="center"/>
            <w:hideMark/>
          </w:tcPr>
          <w:p w14:paraId="76DECD53" w14:textId="77777777" w:rsidR="008309B3" w:rsidRPr="008309B3" w:rsidRDefault="008309B3" w:rsidP="00B45EF7">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5C77EF59"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80%</w:t>
            </w:r>
          </w:p>
        </w:tc>
        <w:tc>
          <w:tcPr>
            <w:tcW w:w="997" w:type="pct"/>
            <w:tcBorders>
              <w:top w:val="nil"/>
              <w:left w:val="nil"/>
              <w:bottom w:val="single" w:sz="4" w:space="0" w:color="auto"/>
              <w:right w:val="single" w:sz="4" w:space="0" w:color="auto"/>
            </w:tcBorders>
            <w:shd w:val="clear" w:color="auto" w:fill="auto"/>
            <w:vAlign w:val="center"/>
            <w:hideMark/>
          </w:tcPr>
          <w:p w14:paraId="00260F7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Si el AEPA ≥ 80%: Se considera que la convocatoria fue efectiva, logrando una participación adecuada de las autoridades. Esto fortalece la gobernanza sanitaria y la articulación interinstitucional.</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Si el AEPA &lt; 80%: La convocatoria fue poco efectiva, lo que podría comprometer el impacto del espacio pedagógico. Es necesario revisar estrategias de comunicación, pertinencia del contenido, horarios, o canales de invitación.</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Si el AEPA = 100%: Se logró la participación total de las autoridades convocadas, lo cual es ideal y refleja un alto nivel de compromiso.</w:t>
            </w:r>
          </w:p>
        </w:tc>
        <w:tc>
          <w:tcPr>
            <w:tcW w:w="471" w:type="pct"/>
            <w:tcBorders>
              <w:top w:val="nil"/>
              <w:left w:val="nil"/>
              <w:bottom w:val="single" w:sz="4" w:space="0" w:color="auto"/>
              <w:right w:val="single" w:sz="4" w:space="0" w:color="auto"/>
            </w:tcBorders>
            <w:shd w:val="clear" w:color="auto" w:fill="auto"/>
            <w:vAlign w:val="center"/>
            <w:hideMark/>
          </w:tcPr>
          <w:p w14:paraId="4F2BEB72"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Uniendo Esfuerzos con Autoridades </w:t>
            </w:r>
          </w:p>
        </w:tc>
      </w:tr>
      <w:tr w:rsidR="00B45EF7" w:rsidRPr="00520042" w14:paraId="40BA8BA7" w14:textId="77777777" w:rsidTr="009C6260">
        <w:trPr>
          <w:trHeight w:val="1069"/>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538D1B19"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2</w:t>
            </w:r>
          </w:p>
        </w:tc>
        <w:tc>
          <w:tcPr>
            <w:tcW w:w="506" w:type="pct"/>
            <w:tcBorders>
              <w:top w:val="nil"/>
              <w:left w:val="nil"/>
              <w:bottom w:val="single" w:sz="4" w:space="0" w:color="auto"/>
              <w:right w:val="single" w:sz="4" w:space="0" w:color="auto"/>
            </w:tcBorders>
            <w:shd w:val="clear" w:color="auto" w:fill="auto"/>
            <w:vAlign w:val="center"/>
            <w:hideMark/>
          </w:tcPr>
          <w:p w14:paraId="6755794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Variación de la Cantidad de Inscripciones (VCI)</w:t>
            </w:r>
          </w:p>
        </w:tc>
        <w:tc>
          <w:tcPr>
            <w:tcW w:w="502" w:type="pct"/>
            <w:tcBorders>
              <w:top w:val="nil"/>
              <w:left w:val="nil"/>
              <w:bottom w:val="single" w:sz="4" w:space="0" w:color="auto"/>
              <w:right w:val="single" w:sz="4" w:space="0" w:color="auto"/>
            </w:tcBorders>
            <w:shd w:val="clear" w:color="auto" w:fill="auto"/>
            <w:vAlign w:val="center"/>
            <w:hideMark/>
          </w:tcPr>
          <w:p w14:paraId="551B7C6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Indicador que permite medir el impacto mensual de las actividades de difusión sobre la cantidad de inscripciones generadas</w:t>
            </w:r>
          </w:p>
        </w:tc>
        <w:tc>
          <w:tcPr>
            <w:tcW w:w="633" w:type="pct"/>
            <w:tcBorders>
              <w:top w:val="nil"/>
              <w:left w:val="nil"/>
              <w:bottom w:val="single" w:sz="4" w:space="0" w:color="auto"/>
              <w:right w:val="single" w:sz="4" w:space="0" w:color="auto"/>
            </w:tcBorders>
            <w:shd w:val="clear" w:color="auto" w:fill="auto"/>
            <w:vAlign w:val="center"/>
            <w:hideMark/>
          </w:tcPr>
          <w:p w14:paraId="1A8057CF" w14:textId="564E2908"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inscripciones totales </w:t>
            </w:r>
            <w:r w:rsidRPr="00520042">
              <w:rPr>
                <w:rFonts w:ascii="Times New Roman" w:eastAsia="Times New Roman" w:hAnsi="Times New Roman" w:cs="Times New Roman"/>
                <w:color w:val="000000"/>
                <w:sz w:val="18"/>
                <w:szCs w:val="18"/>
                <w:lang w:eastAsia="es-CO"/>
              </w:rPr>
              <w:t>registradas</w:t>
            </w:r>
            <w:r w:rsidRPr="008309B3">
              <w:rPr>
                <w:rFonts w:ascii="Times New Roman" w:eastAsia="Times New Roman" w:hAnsi="Times New Roman" w:cs="Times New Roman"/>
                <w:color w:val="000000"/>
                <w:sz w:val="18"/>
                <w:szCs w:val="18"/>
                <w:lang w:eastAsia="es-CO"/>
              </w:rPr>
              <w:t xml:space="preserve"> hasta el mes actual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Cantidad de </w:t>
            </w:r>
            <w:r w:rsidRPr="00520042">
              <w:rPr>
                <w:rFonts w:ascii="Times New Roman" w:eastAsia="Times New Roman" w:hAnsi="Times New Roman" w:cs="Times New Roman"/>
                <w:color w:val="000000"/>
                <w:sz w:val="18"/>
                <w:szCs w:val="18"/>
                <w:lang w:eastAsia="es-CO"/>
              </w:rPr>
              <w:t>inscripciones</w:t>
            </w:r>
            <w:r w:rsidRPr="008309B3">
              <w:rPr>
                <w:rFonts w:ascii="Times New Roman" w:eastAsia="Times New Roman" w:hAnsi="Times New Roman" w:cs="Times New Roman"/>
                <w:color w:val="000000"/>
                <w:sz w:val="18"/>
                <w:szCs w:val="18"/>
                <w:lang w:eastAsia="es-CO"/>
              </w:rPr>
              <w:t xml:space="preserve"> totales registradas hasta el mes anterior</w:t>
            </w:r>
          </w:p>
        </w:tc>
        <w:tc>
          <w:tcPr>
            <w:tcW w:w="347" w:type="pct"/>
            <w:tcBorders>
              <w:top w:val="nil"/>
              <w:left w:val="nil"/>
              <w:bottom w:val="single" w:sz="4" w:space="0" w:color="auto"/>
              <w:right w:val="single" w:sz="4" w:space="0" w:color="auto"/>
            </w:tcBorders>
            <w:shd w:val="clear" w:color="auto" w:fill="auto"/>
            <w:vAlign w:val="center"/>
            <w:hideMark/>
          </w:tcPr>
          <w:p w14:paraId="48B55240"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6F2147F9" w14:textId="2A8A3ADE"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VCI = ((Cantidad de inscripciones totales </w:t>
            </w:r>
            <w:r w:rsidRPr="00520042">
              <w:rPr>
                <w:rFonts w:ascii="Times New Roman" w:eastAsia="Times New Roman" w:hAnsi="Times New Roman" w:cs="Times New Roman"/>
                <w:color w:val="000000"/>
                <w:sz w:val="18"/>
                <w:szCs w:val="18"/>
                <w:lang w:eastAsia="es-CO"/>
              </w:rPr>
              <w:t>registradas</w:t>
            </w:r>
            <w:r w:rsidRPr="008309B3">
              <w:rPr>
                <w:rFonts w:ascii="Times New Roman" w:eastAsia="Times New Roman" w:hAnsi="Times New Roman" w:cs="Times New Roman"/>
                <w:color w:val="000000"/>
                <w:sz w:val="18"/>
                <w:szCs w:val="18"/>
                <w:lang w:eastAsia="es-CO"/>
              </w:rPr>
              <w:t xml:space="preserve"> hasta el mes actual - Cantidad de </w:t>
            </w:r>
            <w:r w:rsidRPr="00520042">
              <w:rPr>
                <w:rFonts w:ascii="Times New Roman" w:eastAsia="Times New Roman" w:hAnsi="Times New Roman" w:cs="Times New Roman"/>
                <w:color w:val="000000"/>
                <w:sz w:val="18"/>
                <w:szCs w:val="18"/>
                <w:lang w:eastAsia="es-CO"/>
              </w:rPr>
              <w:t>inscripciones</w:t>
            </w:r>
            <w:r w:rsidRPr="008309B3">
              <w:rPr>
                <w:rFonts w:ascii="Times New Roman" w:eastAsia="Times New Roman" w:hAnsi="Times New Roman" w:cs="Times New Roman"/>
                <w:color w:val="000000"/>
                <w:sz w:val="18"/>
                <w:szCs w:val="18"/>
                <w:lang w:eastAsia="es-CO"/>
              </w:rPr>
              <w:t xml:space="preserve"> totales registradas hasta el mes </w:t>
            </w:r>
            <w:r w:rsidRPr="00520042">
              <w:rPr>
                <w:rFonts w:ascii="Times New Roman" w:eastAsia="Times New Roman" w:hAnsi="Times New Roman" w:cs="Times New Roman"/>
                <w:color w:val="000000"/>
                <w:sz w:val="18"/>
                <w:szCs w:val="18"/>
                <w:lang w:eastAsia="es-CO"/>
              </w:rPr>
              <w:t>anterior)</w:t>
            </w:r>
            <w:r w:rsidRPr="008309B3">
              <w:rPr>
                <w:rFonts w:ascii="Times New Roman" w:eastAsia="Times New Roman" w:hAnsi="Times New Roman" w:cs="Times New Roman"/>
                <w:color w:val="000000"/>
                <w:sz w:val="18"/>
                <w:szCs w:val="18"/>
                <w:lang w:eastAsia="es-CO"/>
              </w:rPr>
              <w:t xml:space="preserve"> / Cantidad de </w:t>
            </w:r>
            <w:r w:rsidRPr="00520042">
              <w:rPr>
                <w:rFonts w:ascii="Times New Roman" w:eastAsia="Times New Roman" w:hAnsi="Times New Roman" w:cs="Times New Roman"/>
                <w:color w:val="000000"/>
                <w:sz w:val="18"/>
                <w:szCs w:val="18"/>
                <w:lang w:eastAsia="es-CO"/>
              </w:rPr>
              <w:t>inscripciones</w:t>
            </w:r>
            <w:r w:rsidRPr="008309B3">
              <w:rPr>
                <w:rFonts w:ascii="Times New Roman" w:eastAsia="Times New Roman" w:hAnsi="Times New Roman" w:cs="Times New Roman"/>
                <w:color w:val="000000"/>
                <w:sz w:val="18"/>
                <w:szCs w:val="18"/>
                <w:lang w:eastAsia="es-CO"/>
              </w:rPr>
              <w:t xml:space="preserve"> totales registradas hasta el mes anterior) *100</w:t>
            </w:r>
          </w:p>
        </w:tc>
        <w:tc>
          <w:tcPr>
            <w:tcW w:w="444" w:type="pct"/>
            <w:tcBorders>
              <w:top w:val="nil"/>
              <w:left w:val="nil"/>
              <w:bottom w:val="single" w:sz="4" w:space="0" w:color="auto"/>
              <w:right w:val="single" w:sz="4" w:space="0" w:color="auto"/>
            </w:tcBorders>
            <w:shd w:val="clear" w:color="auto" w:fill="auto"/>
            <w:vAlign w:val="center"/>
            <w:hideMark/>
          </w:tcPr>
          <w:p w14:paraId="6AD31CC8"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40041247"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15%</w:t>
            </w:r>
          </w:p>
        </w:tc>
        <w:tc>
          <w:tcPr>
            <w:tcW w:w="997" w:type="pct"/>
            <w:tcBorders>
              <w:top w:val="nil"/>
              <w:left w:val="nil"/>
              <w:bottom w:val="single" w:sz="4" w:space="0" w:color="auto"/>
              <w:right w:val="single" w:sz="4" w:space="0" w:color="auto"/>
            </w:tcBorders>
            <w:shd w:val="clear" w:color="auto" w:fill="auto"/>
            <w:vAlign w:val="center"/>
            <w:hideMark/>
          </w:tcPr>
          <w:p w14:paraId="773DFDBD" w14:textId="4C426703"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sz w:val="18"/>
                <w:szCs w:val="18"/>
                <w:lang w:eastAsia="es-CO"/>
              </w:rPr>
              <w:t>VCI ≥ 15%</w:t>
            </w:r>
            <w:r w:rsidRPr="008309B3">
              <w:rPr>
                <w:rFonts w:ascii="Times New Roman" w:eastAsia="Times New Roman" w:hAnsi="Times New Roman" w:cs="Times New Roman"/>
                <w:color w:val="000000"/>
                <w:sz w:val="18"/>
                <w:szCs w:val="18"/>
                <w:lang w:eastAsia="es-CO"/>
              </w:rPr>
              <w:t xml:space="preserve">: La estrategia de difusión está siendo efectiva, logrando un crecimiento significativo en las inscripciones. Esto refleja un buen alcance, claridad del mensaje y motivación en los actores para vincularse al </w:t>
            </w:r>
            <w:proofErr w:type="gramStart"/>
            <w:r w:rsidRPr="00520042">
              <w:rPr>
                <w:rFonts w:ascii="Times New Roman" w:eastAsia="Times New Roman" w:hAnsi="Times New Roman" w:cs="Times New Roman"/>
                <w:color w:val="000000"/>
                <w:sz w:val="18"/>
                <w:szCs w:val="18"/>
                <w:lang w:eastAsia="es-CO"/>
              </w:rPr>
              <w:t xml:space="preserve">proceso. </w:t>
            </w:r>
            <w:r w:rsidRPr="008309B3">
              <w:rPr>
                <w:rFonts w:ascii="Times New Roman" w:eastAsia="Times New Roman" w:hAnsi="Times New Roman" w:cs="Times New Roman"/>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 xml:space="preserve">  . </w:t>
            </w:r>
            <w:r w:rsidRPr="008309B3">
              <w:rPr>
                <w:rFonts w:ascii="Times New Roman" w:eastAsia="Times New Roman" w:hAnsi="Times New Roman" w:cs="Times New Roman"/>
                <w:color w:val="000000"/>
                <w:sz w:val="18"/>
                <w:szCs w:val="18"/>
                <w:lang w:eastAsia="es-CO"/>
              </w:rPr>
              <w:t xml:space="preserve">0% &lt; VCI &lt; 15%: Hay un crecimiento moderado, pero por debajo de la meta. Puede indicar que la estrategia está funcionando parcialmente, aunque podría requerir ajustes para mejorar su </w:t>
            </w:r>
            <w:r w:rsidRPr="00520042">
              <w:rPr>
                <w:rFonts w:ascii="Times New Roman" w:eastAsia="Times New Roman" w:hAnsi="Times New Roman" w:cs="Times New Roman"/>
                <w:color w:val="000000"/>
                <w:sz w:val="18"/>
                <w:szCs w:val="18"/>
                <w:lang w:eastAsia="es-CO"/>
              </w:rPr>
              <w:t>efectividad</w:t>
            </w:r>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 xml:space="preserve">                                        </w:t>
            </w:r>
            <w:proofErr w:type="gramStart"/>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VCI &lt; 0%: Se presenta una disminución en las inscripciones, </w:t>
            </w:r>
            <w:r w:rsidRPr="008309B3">
              <w:rPr>
                <w:rFonts w:ascii="Times New Roman" w:eastAsia="Times New Roman" w:hAnsi="Times New Roman" w:cs="Times New Roman"/>
                <w:color w:val="000000"/>
                <w:sz w:val="18"/>
                <w:szCs w:val="18"/>
                <w:lang w:eastAsia="es-CO"/>
              </w:rPr>
              <w:lastRenderedPageBreak/>
              <w:t xml:space="preserve">lo cual puede ser señal de desinterés, falta de continuidad en la estrategia de comunicación, o barreras de acceso para los actores.                                                            </w:t>
            </w:r>
          </w:p>
        </w:tc>
        <w:tc>
          <w:tcPr>
            <w:tcW w:w="471" w:type="pct"/>
            <w:tcBorders>
              <w:top w:val="nil"/>
              <w:left w:val="nil"/>
              <w:bottom w:val="single" w:sz="4" w:space="0" w:color="auto"/>
              <w:right w:val="single" w:sz="4" w:space="0" w:color="auto"/>
            </w:tcBorders>
            <w:shd w:val="clear" w:color="auto" w:fill="auto"/>
            <w:vAlign w:val="center"/>
            <w:hideMark/>
          </w:tcPr>
          <w:p w14:paraId="203C3499" w14:textId="3ED293C0"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lastRenderedPageBreak/>
              <w:t>Inscríbete</w:t>
            </w:r>
            <w:r w:rsidRPr="008309B3">
              <w:rPr>
                <w:rFonts w:ascii="Times New Roman" w:eastAsia="Times New Roman" w:hAnsi="Times New Roman" w:cs="Times New Roman"/>
                <w:color w:val="000000"/>
                <w:sz w:val="18"/>
                <w:szCs w:val="18"/>
                <w:lang w:eastAsia="es-CO"/>
              </w:rPr>
              <w:t xml:space="preserve"> Ya                 </w:t>
            </w:r>
            <w:r w:rsidRPr="00520042">
              <w:rPr>
                <w:rFonts w:ascii="Times New Roman" w:eastAsia="Times New Roman" w:hAnsi="Times New Roman" w:cs="Times New Roman"/>
                <w:color w:val="000000"/>
                <w:sz w:val="18"/>
                <w:szCs w:val="18"/>
                <w:lang w:eastAsia="es-CO"/>
              </w:rPr>
              <w:t>Auto reconócete</w:t>
            </w:r>
          </w:p>
        </w:tc>
      </w:tr>
      <w:tr w:rsidR="00B45EF7" w:rsidRPr="00520042" w14:paraId="62E07933" w14:textId="77777777" w:rsidTr="009C6260">
        <w:trPr>
          <w:trHeight w:val="2803"/>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4F8C56B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3</w:t>
            </w:r>
          </w:p>
        </w:tc>
        <w:tc>
          <w:tcPr>
            <w:tcW w:w="506" w:type="pct"/>
            <w:tcBorders>
              <w:top w:val="nil"/>
              <w:left w:val="nil"/>
              <w:bottom w:val="single" w:sz="4" w:space="0" w:color="auto"/>
              <w:right w:val="single" w:sz="4" w:space="0" w:color="auto"/>
            </w:tcBorders>
            <w:shd w:val="clear" w:color="auto" w:fill="auto"/>
            <w:vAlign w:val="center"/>
            <w:hideMark/>
          </w:tcPr>
          <w:p w14:paraId="55E87F0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Variación de la Solicitud de Visita (VSV)</w:t>
            </w:r>
          </w:p>
        </w:tc>
        <w:tc>
          <w:tcPr>
            <w:tcW w:w="502" w:type="pct"/>
            <w:tcBorders>
              <w:top w:val="nil"/>
              <w:left w:val="nil"/>
              <w:bottom w:val="single" w:sz="4" w:space="0" w:color="auto"/>
              <w:right w:val="single" w:sz="4" w:space="0" w:color="auto"/>
            </w:tcBorders>
            <w:shd w:val="clear" w:color="auto" w:fill="auto"/>
            <w:vAlign w:val="center"/>
            <w:hideMark/>
          </w:tcPr>
          <w:p w14:paraId="535E1EB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cambio porcentual en la cantidad de visitas solicitadas entre dos periodos consecutivos (mes actual vs. mes anterior). Permite evaluar la dinámica de la demanda de visitas en el marco del ACP, identificando tendencias de crecimiento o disminución en la solicitud de visita.</w:t>
            </w:r>
          </w:p>
        </w:tc>
        <w:tc>
          <w:tcPr>
            <w:tcW w:w="633" w:type="pct"/>
            <w:tcBorders>
              <w:top w:val="nil"/>
              <w:left w:val="nil"/>
              <w:bottom w:val="single" w:sz="4" w:space="0" w:color="auto"/>
              <w:right w:val="single" w:sz="4" w:space="0" w:color="auto"/>
            </w:tcBorders>
            <w:shd w:val="clear" w:color="auto" w:fill="auto"/>
            <w:vAlign w:val="center"/>
            <w:hideMark/>
          </w:tcPr>
          <w:p w14:paraId="5CCE016A" w14:textId="221F9D2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visitas totales solicitadas hasta el mes actual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Cantidad de </w:t>
            </w:r>
            <w:r w:rsidRPr="00520042">
              <w:rPr>
                <w:rFonts w:ascii="Times New Roman" w:eastAsia="Times New Roman" w:hAnsi="Times New Roman" w:cs="Times New Roman"/>
                <w:color w:val="000000"/>
                <w:sz w:val="18"/>
                <w:szCs w:val="18"/>
                <w:lang w:eastAsia="es-CO"/>
              </w:rPr>
              <w:t>visitas</w:t>
            </w:r>
            <w:r w:rsidRPr="008309B3">
              <w:rPr>
                <w:rFonts w:ascii="Times New Roman" w:eastAsia="Times New Roman" w:hAnsi="Times New Roman" w:cs="Times New Roman"/>
                <w:color w:val="000000"/>
                <w:sz w:val="18"/>
                <w:szCs w:val="18"/>
                <w:lang w:eastAsia="es-CO"/>
              </w:rPr>
              <w:t xml:space="preserve"> totales solicitadas hasta el mes anterior</w:t>
            </w:r>
          </w:p>
        </w:tc>
        <w:tc>
          <w:tcPr>
            <w:tcW w:w="347" w:type="pct"/>
            <w:tcBorders>
              <w:top w:val="nil"/>
              <w:left w:val="nil"/>
              <w:bottom w:val="single" w:sz="4" w:space="0" w:color="auto"/>
              <w:right w:val="single" w:sz="4" w:space="0" w:color="auto"/>
            </w:tcBorders>
            <w:shd w:val="clear" w:color="auto" w:fill="auto"/>
            <w:vAlign w:val="center"/>
            <w:hideMark/>
          </w:tcPr>
          <w:p w14:paraId="661927A8"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6E13444D" w14:textId="7730C4BF"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VCI = ((Cantidad de visitas totales solicitadas hasta el mes actual - Cantidad de visitas totales solicitadas hasta el mes anterior) / Cantidad de visitas totales solicitadas hasta el mes anterior) *100</w:t>
            </w:r>
          </w:p>
        </w:tc>
        <w:tc>
          <w:tcPr>
            <w:tcW w:w="444" w:type="pct"/>
            <w:tcBorders>
              <w:top w:val="nil"/>
              <w:left w:val="nil"/>
              <w:bottom w:val="single" w:sz="4" w:space="0" w:color="auto"/>
              <w:right w:val="single" w:sz="4" w:space="0" w:color="auto"/>
            </w:tcBorders>
            <w:shd w:val="clear" w:color="auto" w:fill="auto"/>
            <w:vAlign w:val="center"/>
            <w:hideMark/>
          </w:tcPr>
          <w:p w14:paraId="743029DE"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76C31910" w14:textId="2C71F323" w:rsidR="008309B3" w:rsidRPr="008309B3" w:rsidRDefault="00B45EF7" w:rsidP="00B45EF7">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t xml:space="preserve">      </w:t>
            </w:r>
            <w:r w:rsidR="008309B3" w:rsidRPr="008309B3">
              <w:rPr>
                <w:rFonts w:ascii="Times New Roman" w:eastAsia="Times New Roman" w:hAnsi="Times New Roman" w:cs="Times New Roman"/>
                <w:color w:val="000000"/>
                <w:sz w:val="18"/>
                <w:szCs w:val="18"/>
                <w:lang w:eastAsia="es-CO"/>
              </w:rPr>
              <w:t>5%</w:t>
            </w:r>
          </w:p>
        </w:tc>
        <w:tc>
          <w:tcPr>
            <w:tcW w:w="997" w:type="pct"/>
            <w:tcBorders>
              <w:top w:val="nil"/>
              <w:left w:val="nil"/>
              <w:bottom w:val="single" w:sz="4" w:space="0" w:color="auto"/>
              <w:right w:val="single" w:sz="4" w:space="0" w:color="auto"/>
            </w:tcBorders>
            <w:shd w:val="clear" w:color="auto" w:fill="auto"/>
            <w:vAlign w:val="center"/>
            <w:hideMark/>
          </w:tcPr>
          <w:p w14:paraId="35A57EE9"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Un valor positivo indica un aumento en la solicitud de visitas, lo cual puede interpretarse como una mayor participación y conciencia de las visitas sanitarias</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Un valor negativo sugiere una disminución en la demanda, lo que podría reflejar desinterés, desconocimiento, dificultades de acceso o satisfacción previa.</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Si el valor es igual a cero, no hubo variación en la cantidad de solicitudes respecto al mes anterior.</w:t>
            </w:r>
          </w:p>
        </w:tc>
        <w:tc>
          <w:tcPr>
            <w:tcW w:w="471" w:type="pct"/>
            <w:tcBorders>
              <w:top w:val="nil"/>
              <w:left w:val="nil"/>
              <w:bottom w:val="single" w:sz="4" w:space="0" w:color="auto"/>
              <w:right w:val="single" w:sz="4" w:space="0" w:color="auto"/>
            </w:tcBorders>
            <w:shd w:val="clear" w:color="auto" w:fill="auto"/>
            <w:vAlign w:val="center"/>
            <w:hideMark/>
          </w:tcPr>
          <w:p w14:paraId="2902937A"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Prepárate para Cumplir</w:t>
            </w:r>
          </w:p>
        </w:tc>
      </w:tr>
      <w:tr w:rsidR="00B45EF7" w:rsidRPr="00520042" w14:paraId="3841EC5A" w14:textId="77777777" w:rsidTr="009C6260">
        <w:trPr>
          <w:trHeight w:val="3420"/>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5896771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4</w:t>
            </w:r>
          </w:p>
        </w:tc>
        <w:tc>
          <w:tcPr>
            <w:tcW w:w="506" w:type="pct"/>
            <w:tcBorders>
              <w:top w:val="nil"/>
              <w:left w:val="nil"/>
              <w:bottom w:val="single" w:sz="4" w:space="0" w:color="auto"/>
              <w:right w:val="single" w:sz="4" w:space="0" w:color="auto"/>
            </w:tcBorders>
            <w:shd w:val="clear" w:color="auto" w:fill="auto"/>
            <w:vAlign w:val="center"/>
            <w:hideMark/>
          </w:tcPr>
          <w:p w14:paraId="1F64685B"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Mejoramiento Global de los Conceptos Sanitarios (MGCS)</w:t>
            </w:r>
          </w:p>
        </w:tc>
        <w:tc>
          <w:tcPr>
            <w:tcW w:w="502" w:type="pct"/>
            <w:tcBorders>
              <w:top w:val="nil"/>
              <w:left w:val="nil"/>
              <w:bottom w:val="single" w:sz="4" w:space="0" w:color="auto"/>
              <w:right w:val="single" w:sz="4" w:space="0" w:color="auto"/>
            </w:tcBorders>
            <w:shd w:val="clear" w:color="auto" w:fill="auto"/>
            <w:vAlign w:val="center"/>
            <w:hideMark/>
          </w:tcPr>
          <w:p w14:paraId="6A043636"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permite evaluar la evolución mensual del estado sanitario de los establecimientos inspeccionados, según los conceptos emitidos (favorable, favorable con requerimiento, desfavorable). Mide el impacto de las acciones de aseguramiento sanitario en la mejora o deterioro del estatus sanitario de los actores de la cadena productiva.</w:t>
            </w:r>
          </w:p>
        </w:tc>
        <w:tc>
          <w:tcPr>
            <w:tcW w:w="633" w:type="pct"/>
            <w:tcBorders>
              <w:top w:val="nil"/>
              <w:left w:val="nil"/>
              <w:bottom w:val="single" w:sz="4" w:space="0" w:color="auto"/>
              <w:right w:val="single" w:sz="4" w:space="0" w:color="auto"/>
            </w:tcBorders>
            <w:shd w:val="clear" w:color="auto" w:fill="auto"/>
            <w:vAlign w:val="center"/>
            <w:hideMark/>
          </w:tcPr>
          <w:p w14:paraId="3EA09693"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establecimientos en uno de los tres conceptos (favorable, favorable con requerimiento, desfavorable) en el mes actual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Cantidad de establecimientos en uno de los tres conceptos (favorable, favorable con requerimiento, desfavorable) en el mes anterior</w:t>
            </w:r>
          </w:p>
        </w:tc>
        <w:tc>
          <w:tcPr>
            <w:tcW w:w="347" w:type="pct"/>
            <w:tcBorders>
              <w:top w:val="nil"/>
              <w:left w:val="nil"/>
              <w:bottom w:val="single" w:sz="4" w:space="0" w:color="auto"/>
              <w:right w:val="single" w:sz="4" w:space="0" w:color="auto"/>
            </w:tcBorders>
            <w:shd w:val="clear" w:color="auto" w:fill="auto"/>
            <w:vAlign w:val="center"/>
            <w:hideMark/>
          </w:tcPr>
          <w:p w14:paraId="31BD60E4"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Porcentaje </w:t>
            </w:r>
          </w:p>
        </w:tc>
        <w:tc>
          <w:tcPr>
            <w:tcW w:w="517" w:type="pct"/>
            <w:tcBorders>
              <w:top w:val="nil"/>
              <w:left w:val="nil"/>
              <w:bottom w:val="single" w:sz="4" w:space="0" w:color="auto"/>
              <w:right w:val="single" w:sz="4" w:space="0" w:color="auto"/>
            </w:tcBorders>
            <w:shd w:val="clear" w:color="auto" w:fill="auto"/>
            <w:vAlign w:val="center"/>
            <w:hideMark/>
          </w:tcPr>
          <w:p w14:paraId="493ADC5A" w14:textId="419A000A"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MGCS = ((Cantidad de establecimientos en uno de los tres conceptos en el mes actual - Cantidad de establecimientos en uno de los tres conceptos en el mes anterior) / Cantidad de establecimientos en uno de los tres conceptos en el mes anterior) * 100</w:t>
            </w:r>
          </w:p>
        </w:tc>
        <w:tc>
          <w:tcPr>
            <w:tcW w:w="444" w:type="pct"/>
            <w:tcBorders>
              <w:top w:val="nil"/>
              <w:left w:val="nil"/>
              <w:bottom w:val="single" w:sz="4" w:space="0" w:color="auto"/>
              <w:right w:val="single" w:sz="4" w:space="0" w:color="auto"/>
            </w:tcBorders>
            <w:shd w:val="clear" w:color="auto" w:fill="auto"/>
            <w:vAlign w:val="center"/>
            <w:hideMark/>
          </w:tcPr>
          <w:p w14:paraId="72243425"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Favorable = Aumentar                              Favorable con requerimiento = mantener                                                     Desfavorable = Disminuir</w:t>
            </w:r>
          </w:p>
        </w:tc>
        <w:tc>
          <w:tcPr>
            <w:tcW w:w="444" w:type="pct"/>
            <w:tcBorders>
              <w:top w:val="nil"/>
              <w:left w:val="nil"/>
              <w:bottom w:val="single" w:sz="4" w:space="0" w:color="auto"/>
              <w:right w:val="single" w:sz="4" w:space="0" w:color="auto"/>
            </w:tcBorders>
            <w:shd w:val="clear" w:color="auto" w:fill="auto"/>
            <w:vAlign w:val="center"/>
            <w:hideMark/>
          </w:tcPr>
          <w:p w14:paraId="71F16C45"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Favorable = 5%      Favorable con requerimiento = 0%      Desfavorable = -5%</w:t>
            </w:r>
          </w:p>
        </w:tc>
        <w:tc>
          <w:tcPr>
            <w:tcW w:w="997" w:type="pct"/>
            <w:tcBorders>
              <w:top w:val="nil"/>
              <w:left w:val="nil"/>
              <w:bottom w:val="single" w:sz="4" w:space="0" w:color="auto"/>
              <w:right w:val="single" w:sz="4" w:space="0" w:color="auto"/>
            </w:tcBorders>
            <w:shd w:val="clear" w:color="auto" w:fill="auto"/>
            <w:vAlign w:val="center"/>
            <w:hideMark/>
          </w:tcPr>
          <w:p w14:paraId="55D38495" w14:textId="01781A4D"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Favorable -&gt; Valores positivos indican mayor conciencia en los productores y proveedores - Valores negativos indican que la campaña no está siendo efectiva, generando retrasos en el mejoramiento del estatus sanitario de municipio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Desfavorable -&gt; Valores positivos indican que la campaña no está siendo efectiva, generando un comportamiento negativo estatus sanitario de municipio - Valores negativos indican mayor conciencia en los productores y proveedores</w:t>
            </w:r>
          </w:p>
        </w:tc>
        <w:tc>
          <w:tcPr>
            <w:tcW w:w="471" w:type="pct"/>
            <w:tcBorders>
              <w:top w:val="nil"/>
              <w:left w:val="nil"/>
              <w:bottom w:val="single" w:sz="4" w:space="0" w:color="auto"/>
              <w:right w:val="single" w:sz="4" w:space="0" w:color="auto"/>
            </w:tcBorders>
            <w:shd w:val="clear" w:color="auto" w:fill="auto"/>
            <w:vAlign w:val="center"/>
            <w:hideMark/>
          </w:tcPr>
          <w:p w14:paraId="2E92292A" w14:textId="5B69F0E8"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t>Sanitariamente</w:t>
            </w:r>
            <w:r w:rsidRPr="008309B3">
              <w:rPr>
                <w:rFonts w:ascii="Times New Roman" w:eastAsia="Times New Roman" w:hAnsi="Times New Roman" w:cs="Times New Roman"/>
                <w:color w:val="000000"/>
                <w:sz w:val="18"/>
                <w:szCs w:val="18"/>
                <w:lang w:eastAsia="es-CO"/>
              </w:rPr>
              <w:t xml:space="preserve"> Hablando</w:t>
            </w:r>
          </w:p>
        </w:tc>
      </w:tr>
      <w:tr w:rsidR="00B45EF7" w:rsidRPr="00520042" w14:paraId="43535A5B" w14:textId="77777777" w:rsidTr="009C6260">
        <w:trPr>
          <w:trHeight w:val="3240"/>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54150618"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5</w:t>
            </w:r>
          </w:p>
        </w:tc>
        <w:tc>
          <w:tcPr>
            <w:tcW w:w="506" w:type="pct"/>
            <w:tcBorders>
              <w:top w:val="nil"/>
              <w:left w:val="nil"/>
              <w:bottom w:val="single" w:sz="4" w:space="0" w:color="auto"/>
              <w:right w:val="single" w:sz="4" w:space="0" w:color="auto"/>
            </w:tcBorders>
            <w:shd w:val="clear" w:color="auto" w:fill="auto"/>
            <w:vAlign w:val="center"/>
            <w:hideMark/>
          </w:tcPr>
          <w:p w14:paraId="4597B8E9"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Desarrollo de Informar para Transformar (DIT)</w:t>
            </w:r>
          </w:p>
        </w:tc>
        <w:tc>
          <w:tcPr>
            <w:tcW w:w="502" w:type="pct"/>
            <w:tcBorders>
              <w:top w:val="nil"/>
              <w:left w:val="nil"/>
              <w:bottom w:val="single" w:sz="4" w:space="0" w:color="auto"/>
              <w:right w:val="single" w:sz="4" w:space="0" w:color="auto"/>
            </w:tcBorders>
            <w:shd w:val="clear" w:color="auto" w:fill="auto"/>
            <w:vAlign w:val="center"/>
            <w:hideMark/>
          </w:tcPr>
          <w:p w14:paraId="689D9597" w14:textId="5D264143"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Este indicador mide la efectividad de las visitas realizadas por el técnico del territorio en términos de generación de registros de recibido del espacio pedagógico. Refleja el grado de apropiación y respuesta de los actores frente a las acciones informativas y educativas </w:t>
            </w:r>
          </w:p>
        </w:tc>
        <w:tc>
          <w:tcPr>
            <w:tcW w:w="633" w:type="pct"/>
            <w:tcBorders>
              <w:top w:val="nil"/>
              <w:left w:val="nil"/>
              <w:bottom w:val="single" w:sz="4" w:space="0" w:color="auto"/>
              <w:right w:val="single" w:sz="4" w:space="0" w:color="auto"/>
            </w:tcBorders>
            <w:shd w:val="clear" w:color="auto" w:fill="auto"/>
            <w:vAlign w:val="center"/>
            <w:hideMark/>
          </w:tcPr>
          <w:p w14:paraId="00809E9F" w14:textId="41648BEF"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Cantidad de visitas realizadas en un mes por el </w:t>
            </w:r>
            <w:r w:rsidRPr="00520042">
              <w:rPr>
                <w:rFonts w:ascii="Times New Roman" w:eastAsia="Times New Roman" w:hAnsi="Times New Roman" w:cs="Times New Roman"/>
                <w:color w:val="000000"/>
                <w:sz w:val="18"/>
                <w:szCs w:val="18"/>
                <w:lang w:eastAsia="es-CO"/>
              </w:rPr>
              <w:t>técnico</w:t>
            </w:r>
            <w:r w:rsidRPr="008309B3">
              <w:rPr>
                <w:rFonts w:ascii="Times New Roman" w:eastAsia="Times New Roman" w:hAnsi="Times New Roman" w:cs="Times New Roman"/>
                <w:color w:val="000000"/>
                <w:sz w:val="18"/>
                <w:szCs w:val="18"/>
                <w:lang w:eastAsia="es-CO"/>
              </w:rPr>
              <w:t xml:space="preserve"> del territorio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Cantidad de registros de recibido del espacio pedagógico en el mes</w:t>
            </w:r>
          </w:p>
        </w:tc>
        <w:tc>
          <w:tcPr>
            <w:tcW w:w="347" w:type="pct"/>
            <w:tcBorders>
              <w:top w:val="nil"/>
              <w:left w:val="nil"/>
              <w:bottom w:val="single" w:sz="4" w:space="0" w:color="auto"/>
              <w:right w:val="single" w:sz="4" w:space="0" w:color="auto"/>
            </w:tcBorders>
            <w:shd w:val="clear" w:color="auto" w:fill="auto"/>
            <w:vAlign w:val="center"/>
            <w:hideMark/>
          </w:tcPr>
          <w:p w14:paraId="6151E84A"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1E49575F" w14:textId="2A894E79"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DIT = (Cantidad de registros de recibido del espacio pedagógico en el mes / Cantidad de visitas realizadas en un mes por el </w:t>
            </w:r>
            <w:r w:rsidRPr="00520042">
              <w:rPr>
                <w:rFonts w:ascii="Times New Roman" w:eastAsia="Times New Roman" w:hAnsi="Times New Roman" w:cs="Times New Roman"/>
                <w:color w:val="000000"/>
                <w:sz w:val="18"/>
                <w:szCs w:val="18"/>
                <w:lang w:eastAsia="es-CO"/>
              </w:rPr>
              <w:t>técnico</w:t>
            </w:r>
            <w:r w:rsidRPr="008309B3">
              <w:rPr>
                <w:rFonts w:ascii="Times New Roman" w:eastAsia="Times New Roman" w:hAnsi="Times New Roman" w:cs="Times New Roman"/>
                <w:color w:val="000000"/>
                <w:sz w:val="18"/>
                <w:szCs w:val="18"/>
                <w:lang w:eastAsia="es-CO"/>
              </w:rPr>
              <w:t xml:space="preserve"> del territorio) *100</w:t>
            </w:r>
          </w:p>
        </w:tc>
        <w:tc>
          <w:tcPr>
            <w:tcW w:w="444" w:type="pct"/>
            <w:tcBorders>
              <w:top w:val="nil"/>
              <w:left w:val="nil"/>
              <w:bottom w:val="single" w:sz="4" w:space="0" w:color="auto"/>
              <w:right w:val="single" w:sz="4" w:space="0" w:color="auto"/>
            </w:tcBorders>
            <w:shd w:val="clear" w:color="auto" w:fill="auto"/>
            <w:vAlign w:val="center"/>
            <w:hideMark/>
          </w:tcPr>
          <w:p w14:paraId="7EA99972"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4B70A49F"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80%</w:t>
            </w:r>
          </w:p>
        </w:tc>
        <w:tc>
          <w:tcPr>
            <w:tcW w:w="997" w:type="pct"/>
            <w:tcBorders>
              <w:top w:val="nil"/>
              <w:left w:val="nil"/>
              <w:bottom w:val="single" w:sz="4" w:space="0" w:color="auto"/>
              <w:right w:val="single" w:sz="4" w:space="0" w:color="auto"/>
            </w:tcBorders>
            <w:shd w:val="clear" w:color="auto" w:fill="auto"/>
            <w:vAlign w:val="center"/>
            <w:hideMark/>
          </w:tcPr>
          <w:p w14:paraId="3B684B7E" w14:textId="6F9C7F98"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DIT ≥ 80%: Indica que la mayoría de las visitas están generando registros de recibido, lo cual sugiere una alta efectividad en la entrega del mensaje pedagógico y una buena receptividad por parte de los actores del territorio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DIT &lt; 80%:  Señala que una proporción significativa de las visitas no están generando registros, lo que puede reflejar problemas en la metodología de entrega, falta de interés, dificultades de comprensión o ausencia de seguimiento.                                                     </w:t>
            </w:r>
          </w:p>
        </w:tc>
        <w:tc>
          <w:tcPr>
            <w:tcW w:w="471" w:type="pct"/>
            <w:tcBorders>
              <w:top w:val="nil"/>
              <w:left w:val="nil"/>
              <w:bottom w:val="single" w:sz="4" w:space="0" w:color="auto"/>
              <w:right w:val="single" w:sz="4" w:space="0" w:color="auto"/>
            </w:tcBorders>
            <w:shd w:val="clear" w:color="auto" w:fill="auto"/>
            <w:vAlign w:val="center"/>
            <w:hideMark/>
          </w:tcPr>
          <w:p w14:paraId="2B24F18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Informar para Transformar</w:t>
            </w:r>
          </w:p>
        </w:tc>
      </w:tr>
      <w:tr w:rsidR="00B45EF7" w:rsidRPr="00520042" w14:paraId="15D9D749" w14:textId="77777777" w:rsidTr="009C6260">
        <w:trPr>
          <w:trHeight w:val="3195"/>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6FBE2E5F"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6</w:t>
            </w:r>
          </w:p>
        </w:tc>
        <w:tc>
          <w:tcPr>
            <w:tcW w:w="506" w:type="pct"/>
            <w:tcBorders>
              <w:top w:val="nil"/>
              <w:left w:val="nil"/>
              <w:bottom w:val="single" w:sz="4" w:space="0" w:color="auto"/>
              <w:right w:val="single" w:sz="4" w:space="0" w:color="auto"/>
            </w:tcBorders>
            <w:shd w:val="clear" w:color="auto" w:fill="auto"/>
            <w:vAlign w:val="center"/>
            <w:hideMark/>
          </w:tcPr>
          <w:p w14:paraId="6E05E02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Implementación de Promoción Productores y Proveedores (IPPP)</w:t>
            </w:r>
          </w:p>
        </w:tc>
        <w:tc>
          <w:tcPr>
            <w:tcW w:w="502" w:type="pct"/>
            <w:tcBorders>
              <w:top w:val="nil"/>
              <w:left w:val="nil"/>
              <w:bottom w:val="single" w:sz="4" w:space="0" w:color="auto"/>
              <w:right w:val="single" w:sz="4" w:space="0" w:color="auto"/>
            </w:tcBorders>
            <w:shd w:val="clear" w:color="auto" w:fill="auto"/>
            <w:vAlign w:val="center"/>
            <w:hideMark/>
          </w:tcPr>
          <w:p w14:paraId="7274484C" w14:textId="1B17CCAA"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Este indicador mide el grado de adopción de estrategias promovidas en los espacios pedagógicos por parte de los productores y proveedores. Refleja la efectividad de las acciones educativas en generar cambios concretos en </w:t>
            </w:r>
            <w:proofErr w:type="gramStart"/>
            <w:r w:rsidRPr="008309B3">
              <w:rPr>
                <w:rFonts w:ascii="Times New Roman" w:eastAsia="Times New Roman" w:hAnsi="Times New Roman" w:cs="Times New Roman"/>
                <w:color w:val="000000"/>
                <w:sz w:val="18"/>
                <w:szCs w:val="18"/>
                <w:lang w:eastAsia="es-CO"/>
              </w:rPr>
              <w:t>las práctica</w:t>
            </w:r>
            <w:proofErr w:type="gramEnd"/>
          </w:p>
        </w:tc>
        <w:tc>
          <w:tcPr>
            <w:tcW w:w="633" w:type="pct"/>
            <w:tcBorders>
              <w:top w:val="nil"/>
              <w:left w:val="nil"/>
              <w:bottom w:val="single" w:sz="4" w:space="0" w:color="auto"/>
              <w:right w:val="single" w:sz="4" w:space="0" w:color="auto"/>
            </w:tcBorders>
            <w:shd w:val="clear" w:color="auto" w:fill="auto"/>
            <w:vAlign w:val="center"/>
            <w:hideMark/>
          </w:tcPr>
          <w:p w14:paraId="7206849E"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Cantidad de productores y proveedores que reciben el espacio pedagógico                      </w:t>
            </w:r>
            <w:r w:rsidRPr="008309B3">
              <w:rPr>
                <w:rFonts w:ascii="Times New Roman" w:eastAsia="Times New Roman" w:hAnsi="Times New Roman" w:cs="Times New Roman"/>
                <w:b/>
                <w:bCs/>
                <w:color w:val="000000"/>
                <w:sz w:val="18"/>
                <w:szCs w:val="18"/>
                <w:lang w:eastAsia="es-CO"/>
              </w:rPr>
              <w:t xml:space="preserve">                        </w:t>
            </w:r>
            <w:proofErr w:type="gramStart"/>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Cantidad de productores y proveedores que implementan estrategias </w:t>
            </w:r>
          </w:p>
        </w:tc>
        <w:tc>
          <w:tcPr>
            <w:tcW w:w="347" w:type="pct"/>
            <w:tcBorders>
              <w:top w:val="nil"/>
              <w:left w:val="nil"/>
              <w:bottom w:val="single" w:sz="4" w:space="0" w:color="auto"/>
              <w:right w:val="single" w:sz="4" w:space="0" w:color="auto"/>
            </w:tcBorders>
            <w:shd w:val="clear" w:color="auto" w:fill="auto"/>
            <w:vAlign w:val="center"/>
            <w:hideMark/>
          </w:tcPr>
          <w:p w14:paraId="7F1A88B9"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37FC0DA1" w14:textId="6D4EF47C"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IPPP = (Cantidad de productores y proveedores que implementan estrategias / Cantidad de productores y proveedores que reciben el espacio </w:t>
            </w:r>
            <w:r w:rsidR="00B45EF7" w:rsidRPr="00520042">
              <w:rPr>
                <w:rFonts w:ascii="Times New Roman" w:eastAsia="Times New Roman" w:hAnsi="Times New Roman" w:cs="Times New Roman"/>
                <w:color w:val="000000"/>
                <w:sz w:val="18"/>
                <w:szCs w:val="18"/>
                <w:lang w:eastAsia="es-CO"/>
              </w:rPr>
              <w:t>pedagógico) *</w:t>
            </w:r>
            <w:r w:rsidRPr="008309B3">
              <w:rPr>
                <w:rFonts w:ascii="Times New Roman" w:eastAsia="Times New Roman" w:hAnsi="Times New Roman" w:cs="Times New Roman"/>
                <w:color w:val="000000"/>
                <w:sz w:val="18"/>
                <w:szCs w:val="18"/>
                <w:lang w:eastAsia="es-CO"/>
              </w:rPr>
              <w:t>100</w:t>
            </w:r>
          </w:p>
        </w:tc>
        <w:tc>
          <w:tcPr>
            <w:tcW w:w="444" w:type="pct"/>
            <w:tcBorders>
              <w:top w:val="nil"/>
              <w:left w:val="nil"/>
              <w:bottom w:val="single" w:sz="4" w:space="0" w:color="auto"/>
              <w:right w:val="single" w:sz="4" w:space="0" w:color="auto"/>
            </w:tcBorders>
            <w:shd w:val="clear" w:color="auto" w:fill="auto"/>
            <w:vAlign w:val="center"/>
            <w:hideMark/>
          </w:tcPr>
          <w:p w14:paraId="5BA3AD08"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3131FA0D"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80%</w:t>
            </w:r>
          </w:p>
        </w:tc>
        <w:tc>
          <w:tcPr>
            <w:tcW w:w="997" w:type="pct"/>
            <w:tcBorders>
              <w:top w:val="nil"/>
              <w:left w:val="nil"/>
              <w:bottom w:val="single" w:sz="4" w:space="0" w:color="auto"/>
              <w:right w:val="single" w:sz="4" w:space="0" w:color="auto"/>
            </w:tcBorders>
            <w:shd w:val="clear" w:color="auto" w:fill="auto"/>
            <w:vAlign w:val="center"/>
            <w:hideMark/>
          </w:tcPr>
          <w:p w14:paraId="65529F02" w14:textId="61D7ED31"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IPPP ≥ 80%: Indica que la mayoría de los productores y proveedores están aplicando las estrategias promovidas, lo que refleja una alta efectividad del espacio pedagógico y una buena apropiación del conocimiento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IPPP &lt; 80%:</w:t>
            </w:r>
            <w:r w:rsidR="00B45EF7" w:rsidRPr="00520042">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Señala que una proporción significativa de los actores no están implementando las estrategias, lo que puede deberse a falta de comprensión, resistencia al cambio, limitaciones técnicas o económicas, o debilidades en el proceso pedagógico.</w:t>
            </w:r>
          </w:p>
        </w:tc>
        <w:tc>
          <w:tcPr>
            <w:tcW w:w="471" w:type="pct"/>
            <w:tcBorders>
              <w:top w:val="nil"/>
              <w:left w:val="nil"/>
              <w:bottom w:val="single" w:sz="4" w:space="0" w:color="auto"/>
              <w:right w:val="single" w:sz="4" w:space="0" w:color="auto"/>
            </w:tcBorders>
            <w:shd w:val="clear" w:color="auto" w:fill="auto"/>
            <w:vAlign w:val="center"/>
            <w:hideMark/>
          </w:tcPr>
          <w:p w14:paraId="2DAB0B36"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Informar para Transformar</w:t>
            </w:r>
          </w:p>
        </w:tc>
      </w:tr>
      <w:tr w:rsidR="00B45EF7" w:rsidRPr="00520042" w14:paraId="225738A9" w14:textId="77777777" w:rsidTr="009C6260">
        <w:trPr>
          <w:trHeight w:val="4604"/>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6124B5A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7</w:t>
            </w:r>
          </w:p>
        </w:tc>
        <w:tc>
          <w:tcPr>
            <w:tcW w:w="506" w:type="pct"/>
            <w:tcBorders>
              <w:top w:val="nil"/>
              <w:left w:val="nil"/>
              <w:bottom w:val="single" w:sz="4" w:space="0" w:color="auto"/>
              <w:right w:val="single" w:sz="4" w:space="0" w:color="auto"/>
            </w:tcBorders>
            <w:shd w:val="clear" w:color="auto" w:fill="auto"/>
            <w:vAlign w:val="center"/>
            <w:hideMark/>
          </w:tcPr>
          <w:p w14:paraId="5858BE79"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Asistencia por Sesión (AS)</w:t>
            </w:r>
          </w:p>
        </w:tc>
        <w:tc>
          <w:tcPr>
            <w:tcW w:w="502" w:type="pct"/>
            <w:tcBorders>
              <w:top w:val="nil"/>
              <w:left w:val="nil"/>
              <w:bottom w:val="single" w:sz="4" w:space="0" w:color="auto"/>
              <w:right w:val="single" w:sz="4" w:space="0" w:color="auto"/>
            </w:tcBorders>
            <w:shd w:val="clear" w:color="auto" w:fill="auto"/>
            <w:vAlign w:val="center"/>
            <w:hideMark/>
          </w:tcPr>
          <w:p w14:paraId="5F9011C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nivel de participación efectiva de los inscritos al programa en cada sesión pedagógica. Permite evaluar el compromiso, interés y continuidad de los actores en el proceso formativo, así como la pertinencia de la convocatoria y la logística de las sesiones.</w:t>
            </w:r>
          </w:p>
        </w:tc>
        <w:tc>
          <w:tcPr>
            <w:tcW w:w="633" w:type="pct"/>
            <w:tcBorders>
              <w:top w:val="nil"/>
              <w:left w:val="nil"/>
              <w:bottom w:val="single" w:sz="4" w:space="0" w:color="auto"/>
              <w:right w:val="single" w:sz="4" w:space="0" w:color="auto"/>
            </w:tcBorders>
            <w:shd w:val="clear" w:color="auto" w:fill="auto"/>
            <w:vAlign w:val="center"/>
            <w:hideMark/>
          </w:tcPr>
          <w:p w14:paraId="3506053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inscritos al programa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Cantidad de asistentes por sesión </w:t>
            </w:r>
          </w:p>
        </w:tc>
        <w:tc>
          <w:tcPr>
            <w:tcW w:w="347" w:type="pct"/>
            <w:tcBorders>
              <w:top w:val="nil"/>
              <w:left w:val="nil"/>
              <w:bottom w:val="single" w:sz="4" w:space="0" w:color="auto"/>
              <w:right w:val="single" w:sz="4" w:space="0" w:color="auto"/>
            </w:tcBorders>
            <w:shd w:val="clear" w:color="auto" w:fill="auto"/>
            <w:vAlign w:val="center"/>
            <w:hideMark/>
          </w:tcPr>
          <w:p w14:paraId="4303ACC2"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7F075FC5" w14:textId="2075C39C"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AS = (Cantidad de asistentes por sesión / Cantidad de inscritos al programa</w:t>
            </w:r>
            <w:r w:rsidR="00B45EF7" w:rsidRPr="00520042">
              <w:rPr>
                <w:rFonts w:ascii="Times New Roman" w:eastAsia="Times New Roman" w:hAnsi="Times New Roman" w:cs="Times New Roman"/>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58F20BD7"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58BD19EF"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100%</w:t>
            </w:r>
          </w:p>
        </w:tc>
        <w:tc>
          <w:tcPr>
            <w:tcW w:w="997" w:type="pct"/>
            <w:tcBorders>
              <w:top w:val="nil"/>
              <w:left w:val="nil"/>
              <w:bottom w:val="single" w:sz="4" w:space="0" w:color="auto"/>
              <w:right w:val="single" w:sz="4" w:space="0" w:color="auto"/>
            </w:tcBorders>
            <w:shd w:val="clear" w:color="auto" w:fill="auto"/>
            <w:vAlign w:val="center"/>
            <w:hideMark/>
          </w:tcPr>
          <w:p w14:paraId="6998D61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AS = 100%: Todos los inscritos asistieron a la sesión, lo que refleja máximo compromiso y una excelente gestión de convocatoria y logística.</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AS entre 80% y 99%: La asistencia es alta, pero no total. Puede considerarse efectiva, aunque se recomienda revisar causas de inasistencia para mejorar.</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AS entre 50% y 79%: La asistencia es moderada, lo que puede indicar problemas de comunicación, desinterés, incompatibilidad de horarios o dificultades de acceso.</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AS &lt; 50%: La asistencia es baja, lo que compromete la efectividad del espacio pedagógico. Es necesario implementar acciones correctivas urgentes.</w:t>
            </w:r>
          </w:p>
        </w:tc>
        <w:tc>
          <w:tcPr>
            <w:tcW w:w="471" w:type="pct"/>
            <w:tcBorders>
              <w:top w:val="nil"/>
              <w:left w:val="nil"/>
              <w:bottom w:val="single" w:sz="4" w:space="0" w:color="auto"/>
              <w:right w:val="single" w:sz="4" w:space="0" w:color="auto"/>
            </w:tcBorders>
            <w:shd w:val="clear" w:color="auto" w:fill="auto"/>
            <w:vAlign w:val="center"/>
            <w:hideMark/>
          </w:tcPr>
          <w:p w14:paraId="275927C3"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Construyamos Juntos Espacios Saludables</w:t>
            </w:r>
          </w:p>
        </w:tc>
      </w:tr>
      <w:tr w:rsidR="00B45EF7" w:rsidRPr="00520042" w14:paraId="64CEBF3D" w14:textId="77777777" w:rsidTr="009C6260">
        <w:trPr>
          <w:trHeight w:val="2094"/>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0725768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8</w:t>
            </w:r>
          </w:p>
        </w:tc>
        <w:tc>
          <w:tcPr>
            <w:tcW w:w="506" w:type="pct"/>
            <w:tcBorders>
              <w:top w:val="nil"/>
              <w:left w:val="nil"/>
              <w:bottom w:val="single" w:sz="4" w:space="0" w:color="auto"/>
              <w:right w:val="single" w:sz="4" w:space="0" w:color="auto"/>
            </w:tcBorders>
            <w:shd w:val="clear" w:color="auto" w:fill="auto"/>
            <w:vAlign w:val="center"/>
            <w:hideMark/>
          </w:tcPr>
          <w:p w14:paraId="4341B9D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Asistencia por Participante (AP)</w:t>
            </w:r>
          </w:p>
        </w:tc>
        <w:tc>
          <w:tcPr>
            <w:tcW w:w="502" w:type="pct"/>
            <w:tcBorders>
              <w:top w:val="nil"/>
              <w:left w:val="nil"/>
              <w:bottom w:val="single" w:sz="4" w:space="0" w:color="auto"/>
              <w:right w:val="single" w:sz="4" w:space="0" w:color="auto"/>
            </w:tcBorders>
            <w:shd w:val="clear" w:color="auto" w:fill="auto"/>
            <w:vAlign w:val="center"/>
            <w:hideMark/>
          </w:tcPr>
          <w:p w14:paraId="4B82626A" w14:textId="7343EE01"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nivel de compromiso y permanencia de cada participante en las sesiones pedagógicas programadas. Permite evaluar la continuidad en el proceso formativ</w:t>
            </w:r>
            <w:r w:rsidR="00520042">
              <w:rPr>
                <w:rFonts w:ascii="Times New Roman" w:eastAsia="Times New Roman" w:hAnsi="Times New Roman" w:cs="Times New Roman"/>
                <w:color w:val="000000"/>
                <w:sz w:val="18"/>
                <w:szCs w:val="18"/>
                <w:lang w:eastAsia="es-CO"/>
              </w:rPr>
              <w:t>o</w:t>
            </w:r>
          </w:p>
        </w:tc>
        <w:tc>
          <w:tcPr>
            <w:tcW w:w="633" w:type="pct"/>
            <w:tcBorders>
              <w:top w:val="nil"/>
              <w:left w:val="nil"/>
              <w:bottom w:val="single" w:sz="4" w:space="0" w:color="auto"/>
              <w:right w:val="single" w:sz="4" w:space="0" w:color="auto"/>
            </w:tcBorders>
            <w:shd w:val="clear" w:color="auto" w:fill="auto"/>
            <w:vAlign w:val="center"/>
            <w:hideMark/>
          </w:tcPr>
          <w:p w14:paraId="64064E07" w14:textId="7249AE58"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sesiones impartidas                      </w:t>
            </w:r>
            <w:proofErr w:type="gramStart"/>
            <w:r w:rsidRPr="008309B3">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b/>
                <w:bCs/>
                <w:color w:val="000000"/>
                <w:sz w:val="18"/>
                <w:szCs w:val="18"/>
                <w:lang w:eastAsia="es-CO"/>
              </w:rPr>
              <w:t>.</w:t>
            </w:r>
            <w:proofErr w:type="gramEnd"/>
            <w:r w:rsidRPr="008309B3">
              <w:rPr>
                <w:rFonts w:ascii="Times New Roman" w:eastAsia="Times New Roman" w:hAnsi="Times New Roman" w:cs="Times New Roman"/>
                <w:color w:val="000000"/>
                <w:sz w:val="18"/>
                <w:szCs w:val="18"/>
                <w:lang w:eastAsia="es-CO"/>
              </w:rPr>
              <w:t xml:space="preserve"> Cantidad de sesiones a las que </w:t>
            </w:r>
            <w:r w:rsidR="00B45EF7" w:rsidRPr="00520042">
              <w:rPr>
                <w:rFonts w:ascii="Times New Roman" w:eastAsia="Times New Roman" w:hAnsi="Times New Roman" w:cs="Times New Roman"/>
                <w:color w:val="000000"/>
                <w:sz w:val="18"/>
                <w:szCs w:val="18"/>
                <w:lang w:eastAsia="es-CO"/>
              </w:rPr>
              <w:t>asistió</w:t>
            </w:r>
            <w:r w:rsidRPr="008309B3">
              <w:rPr>
                <w:rFonts w:ascii="Times New Roman" w:eastAsia="Times New Roman" w:hAnsi="Times New Roman" w:cs="Times New Roman"/>
                <w:color w:val="000000"/>
                <w:sz w:val="18"/>
                <w:szCs w:val="18"/>
                <w:lang w:eastAsia="es-CO"/>
              </w:rPr>
              <w:t xml:space="preserve"> cada participante</w:t>
            </w:r>
          </w:p>
        </w:tc>
        <w:tc>
          <w:tcPr>
            <w:tcW w:w="347" w:type="pct"/>
            <w:tcBorders>
              <w:top w:val="nil"/>
              <w:left w:val="nil"/>
              <w:bottom w:val="single" w:sz="4" w:space="0" w:color="auto"/>
              <w:right w:val="single" w:sz="4" w:space="0" w:color="auto"/>
            </w:tcBorders>
            <w:shd w:val="clear" w:color="auto" w:fill="auto"/>
            <w:vAlign w:val="center"/>
            <w:hideMark/>
          </w:tcPr>
          <w:p w14:paraId="60EC545B"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656D23E3" w14:textId="0FB2631A"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AP = (Cantidad de sesiones a las que </w:t>
            </w:r>
            <w:r w:rsidR="00B45EF7" w:rsidRPr="00520042">
              <w:rPr>
                <w:rFonts w:ascii="Times New Roman" w:eastAsia="Times New Roman" w:hAnsi="Times New Roman" w:cs="Times New Roman"/>
                <w:color w:val="000000"/>
                <w:sz w:val="18"/>
                <w:szCs w:val="18"/>
                <w:lang w:eastAsia="es-CO"/>
              </w:rPr>
              <w:t>asistió</w:t>
            </w:r>
            <w:r w:rsidRPr="008309B3">
              <w:rPr>
                <w:rFonts w:ascii="Times New Roman" w:eastAsia="Times New Roman" w:hAnsi="Times New Roman" w:cs="Times New Roman"/>
                <w:color w:val="000000"/>
                <w:sz w:val="18"/>
                <w:szCs w:val="18"/>
                <w:lang w:eastAsia="es-CO"/>
              </w:rPr>
              <w:t xml:space="preserve"> cada participante / Cantidad de sesiones impartidas) *100</w:t>
            </w:r>
          </w:p>
        </w:tc>
        <w:tc>
          <w:tcPr>
            <w:tcW w:w="444" w:type="pct"/>
            <w:tcBorders>
              <w:top w:val="nil"/>
              <w:left w:val="nil"/>
              <w:bottom w:val="single" w:sz="4" w:space="0" w:color="auto"/>
              <w:right w:val="single" w:sz="4" w:space="0" w:color="auto"/>
            </w:tcBorders>
            <w:shd w:val="clear" w:color="auto" w:fill="auto"/>
            <w:vAlign w:val="center"/>
            <w:hideMark/>
          </w:tcPr>
          <w:p w14:paraId="2706ACD5"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46213A66"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80%</w:t>
            </w:r>
          </w:p>
        </w:tc>
        <w:tc>
          <w:tcPr>
            <w:tcW w:w="997" w:type="pct"/>
            <w:tcBorders>
              <w:top w:val="nil"/>
              <w:left w:val="nil"/>
              <w:bottom w:val="single" w:sz="4" w:space="0" w:color="auto"/>
              <w:right w:val="single" w:sz="4" w:space="0" w:color="auto"/>
            </w:tcBorders>
            <w:shd w:val="clear" w:color="auto" w:fill="auto"/>
            <w:vAlign w:val="center"/>
            <w:hideMark/>
          </w:tcPr>
          <w:p w14:paraId="03CA3ECA"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AP ≥ 80%: El participante cumple con el mínimo requerido de asistencia y se considera que ha participado activamente en el proceso formativo. Está habilitado para aprobar la actividad.</w:t>
            </w:r>
          </w:p>
        </w:tc>
        <w:tc>
          <w:tcPr>
            <w:tcW w:w="471" w:type="pct"/>
            <w:tcBorders>
              <w:top w:val="nil"/>
              <w:left w:val="nil"/>
              <w:bottom w:val="single" w:sz="4" w:space="0" w:color="auto"/>
              <w:right w:val="single" w:sz="4" w:space="0" w:color="auto"/>
            </w:tcBorders>
            <w:shd w:val="clear" w:color="auto" w:fill="auto"/>
            <w:vAlign w:val="center"/>
            <w:hideMark/>
          </w:tcPr>
          <w:p w14:paraId="00D775C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Construyamos Juntos Espacios Saludables</w:t>
            </w:r>
          </w:p>
        </w:tc>
      </w:tr>
      <w:tr w:rsidR="00B45EF7" w:rsidRPr="00520042" w14:paraId="3788DCAD" w14:textId="77777777" w:rsidTr="009C6260">
        <w:trPr>
          <w:trHeight w:val="3300"/>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6A8B86D6"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9</w:t>
            </w:r>
          </w:p>
        </w:tc>
        <w:tc>
          <w:tcPr>
            <w:tcW w:w="506" w:type="pct"/>
            <w:tcBorders>
              <w:top w:val="nil"/>
              <w:left w:val="nil"/>
              <w:bottom w:val="single" w:sz="4" w:space="0" w:color="auto"/>
              <w:right w:val="single" w:sz="4" w:space="0" w:color="auto"/>
            </w:tcBorders>
            <w:shd w:val="clear" w:color="auto" w:fill="auto"/>
            <w:vAlign w:val="center"/>
            <w:hideMark/>
          </w:tcPr>
          <w:p w14:paraId="05C0B8D5" w14:textId="4CFA7C4A"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Éxito de Construyamos Juntos Espacios Saludables</w:t>
            </w:r>
            <w:r w:rsidR="00B45EF7" w:rsidRPr="00520042">
              <w:rPr>
                <w:rFonts w:ascii="Times New Roman" w:eastAsia="Times New Roman" w:hAnsi="Times New Roman" w:cs="Times New Roman"/>
                <w:color w:val="000000"/>
                <w:sz w:val="18"/>
                <w:szCs w:val="18"/>
                <w:lang w:eastAsia="es-CO"/>
              </w:rPr>
              <w:t xml:space="preserve"> </w:t>
            </w:r>
            <w:r w:rsidRPr="008309B3">
              <w:rPr>
                <w:rFonts w:ascii="Times New Roman" w:eastAsia="Times New Roman" w:hAnsi="Times New Roman" w:cs="Times New Roman"/>
                <w:color w:val="000000"/>
                <w:sz w:val="18"/>
                <w:szCs w:val="18"/>
                <w:lang w:eastAsia="es-CO"/>
              </w:rPr>
              <w:t>(ECJES)</w:t>
            </w:r>
          </w:p>
        </w:tc>
        <w:tc>
          <w:tcPr>
            <w:tcW w:w="502" w:type="pct"/>
            <w:tcBorders>
              <w:top w:val="nil"/>
              <w:left w:val="nil"/>
              <w:bottom w:val="single" w:sz="4" w:space="0" w:color="auto"/>
              <w:right w:val="single" w:sz="4" w:space="0" w:color="auto"/>
            </w:tcBorders>
            <w:shd w:val="clear" w:color="auto" w:fill="auto"/>
            <w:vAlign w:val="center"/>
            <w:hideMark/>
          </w:tcPr>
          <w:p w14:paraId="4D7F64DF"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porcentaje de participantes inscritos que logran aprobar la actividad formativa "Construyamos Juntos Espacios Saludables". Evalúa la efectividad del proceso pedagógico y el nivel de apropiación de los contenidos por parte de los participantes, siendo un reflejo del impacto educativo de la estrategia.</w:t>
            </w:r>
          </w:p>
        </w:tc>
        <w:tc>
          <w:tcPr>
            <w:tcW w:w="633" w:type="pct"/>
            <w:tcBorders>
              <w:top w:val="nil"/>
              <w:left w:val="nil"/>
              <w:bottom w:val="single" w:sz="4" w:space="0" w:color="auto"/>
              <w:right w:val="single" w:sz="4" w:space="0" w:color="auto"/>
            </w:tcBorders>
            <w:shd w:val="clear" w:color="auto" w:fill="auto"/>
            <w:vAlign w:val="center"/>
            <w:hideMark/>
          </w:tcPr>
          <w:p w14:paraId="2B4DA045" w14:textId="0698EBF3"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inscritos al programa                                 </w:t>
            </w:r>
            <w:proofErr w:type="gramStart"/>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w:t>
            </w:r>
            <w:r w:rsidR="00B45EF7" w:rsidRPr="00520042">
              <w:rPr>
                <w:rFonts w:ascii="Times New Roman" w:eastAsia="Times New Roman" w:hAnsi="Times New Roman" w:cs="Times New Roman"/>
                <w:color w:val="000000"/>
                <w:sz w:val="18"/>
                <w:szCs w:val="18"/>
                <w:lang w:eastAsia="es-CO"/>
              </w:rPr>
              <w:t>Cantidad</w:t>
            </w:r>
            <w:r w:rsidRPr="008309B3">
              <w:rPr>
                <w:rFonts w:ascii="Times New Roman" w:eastAsia="Times New Roman" w:hAnsi="Times New Roman" w:cs="Times New Roman"/>
                <w:color w:val="000000"/>
                <w:sz w:val="18"/>
                <w:szCs w:val="18"/>
                <w:lang w:eastAsia="es-CO"/>
              </w:rPr>
              <w:t xml:space="preserve"> de participantes que aprueban la actividad</w:t>
            </w:r>
          </w:p>
        </w:tc>
        <w:tc>
          <w:tcPr>
            <w:tcW w:w="347" w:type="pct"/>
            <w:tcBorders>
              <w:top w:val="nil"/>
              <w:left w:val="nil"/>
              <w:bottom w:val="single" w:sz="4" w:space="0" w:color="auto"/>
              <w:right w:val="single" w:sz="4" w:space="0" w:color="auto"/>
            </w:tcBorders>
            <w:shd w:val="clear" w:color="auto" w:fill="auto"/>
            <w:vAlign w:val="center"/>
            <w:hideMark/>
          </w:tcPr>
          <w:p w14:paraId="5C0A4810"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117B7537" w14:textId="1FE67FD6"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ECJES = (Ca</w:t>
            </w:r>
            <w:r w:rsidR="00B45EF7" w:rsidRPr="00520042">
              <w:rPr>
                <w:rFonts w:ascii="Times New Roman" w:eastAsia="Times New Roman" w:hAnsi="Times New Roman" w:cs="Times New Roman"/>
                <w:color w:val="000000"/>
                <w:sz w:val="18"/>
                <w:szCs w:val="18"/>
                <w:lang w:eastAsia="es-CO"/>
              </w:rPr>
              <w:t>n</w:t>
            </w:r>
            <w:r w:rsidRPr="008309B3">
              <w:rPr>
                <w:rFonts w:ascii="Times New Roman" w:eastAsia="Times New Roman" w:hAnsi="Times New Roman" w:cs="Times New Roman"/>
                <w:color w:val="000000"/>
                <w:sz w:val="18"/>
                <w:szCs w:val="18"/>
                <w:lang w:eastAsia="es-CO"/>
              </w:rPr>
              <w:t>tidad de participantes que aprueban la actividad / Cantidad de inscritos al programa) *100</w:t>
            </w:r>
          </w:p>
        </w:tc>
        <w:tc>
          <w:tcPr>
            <w:tcW w:w="444" w:type="pct"/>
            <w:tcBorders>
              <w:top w:val="nil"/>
              <w:left w:val="nil"/>
              <w:bottom w:val="single" w:sz="4" w:space="0" w:color="auto"/>
              <w:right w:val="single" w:sz="4" w:space="0" w:color="auto"/>
            </w:tcBorders>
            <w:shd w:val="clear" w:color="auto" w:fill="auto"/>
            <w:vAlign w:val="center"/>
            <w:hideMark/>
          </w:tcPr>
          <w:p w14:paraId="484C8BEF"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3BA11835"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100%</w:t>
            </w:r>
          </w:p>
        </w:tc>
        <w:tc>
          <w:tcPr>
            <w:tcW w:w="997" w:type="pct"/>
            <w:tcBorders>
              <w:top w:val="nil"/>
              <w:left w:val="nil"/>
              <w:bottom w:val="single" w:sz="4" w:space="0" w:color="auto"/>
              <w:right w:val="single" w:sz="4" w:space="0" w:color="auto"/>
            </w:tcBorders>
            <w:shd w:val="clear" w:color="auto" w:fill="auto"/>
            <w:vAlign w:val="center"/>
            <w:hideMark/>
          </w:tcPr>
          <w:p w14:paraId="2E2A6E90"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ECJES = 100%: Todos los inscritos aprobaron la actividad, lo que indica una excelente efectividad pedagógica y una alta apropiación de los contenidos por parte de los participantes.</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ECJES entre 80% y 99%: La actividad fue efectiva, aunque no todos los participantes lograron aprobar. Puede ser útil revisar los criterios de evaluación o reforzar algunos contenidos.</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ECJES &lt; 80%: La actividad presenta bajo nivel de aprobación, lo que puede reflejar debilidades en la metodología, falta de seguimiento, dificultades de comprensión o escaso compromiso de los participantes.</w:t>
            </w:r>
          </w:p>
        </w:tc>
        <w:tc>
          <w:tcPr>
            <w:tcW w:w="471" w:type="pct"/>
            <w:tcBorders>
              <w:top w:val="nil"/>
              <w:left w:val="nil"/>
              <w:bottom w:val="single" w:sz="4" w:space="0" w:color="auto"/>
              <w:right w:val="single" w:sz="4" w:space="0" w:color="auto"/>
            </w:tcBorders>
            <w:shd w:val="clear" w:color="auto" w:fill="auto"/>
            <w:vAlign w:val="center"/>
            <w:hideMark/>
          </w:tcPr>
          <w:p w14:paraId="2CE064D4"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Construyamos Juntos Espacios Saludables</w:t>
            </w:r>
          </w:p>
        </w:tc>
      </w:tr>
      <w:tr w:rsidR="00B45EF7" w:rsidRPr="00520042" w14:paraId="2E8DF667" w14:textId="77777777" w:rsidTr="009C6260">
        <w:trPr>
          <w:trHeight w:val="1897"/>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1886B383"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10</w:t>
            </w:r>
          </w:p>
        </w:tc>
        <w:tc>
          <w:tcPr>
            <w:tcW w:w="506" w:type="pct"/>
            <w:tcBorders>
              <w:top w:val="nil"/>
              <w:left w:val="nil"/>
              <w:bottom w:val="single" w:sz="4" w:space="0" w:color="auto"/>
              <w:right w:val="single" w:sz="4" w:space="0" w:color="auto"/>
            </w:tcBorders>
            <w:shd w:val="clear" w:color="auto" w:fill="auto"/>
            <w:vAlign w:val="center"/>
            <w:hideMark/>
          </w:tcPr>
          <w:p w14:paraId="02A17A31"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Alcance de la Promoción Saber para Actuar (APSA)</w:t>
            </w:r>
          </w:p>
        </w:tc>
        <w:tc>
          <w:tcPr>
            <w:tcW w:w="502" w:type="pct"/>
            <w:tcBorders>
              <w:top w:val="nil"/>
              <w:left w:val="nil"/>
              <w:bottom w:val="single" w:sz="4" w:space="0" w:color="auto"/>
              <w:right w:val="single" w:sz="4" w:space="0" w:color="auto"/>
            </w:tcBorders>
            <w:shd w:val="clear" w:color="auto" w:fill="auto"/>
            <w:vAlign w:val="center"/>
            <w:hideMark/>
          </w:tcPr>
          <w:p w14:paraId="07D955D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Este indicador permite medir el nivel de convocatoria y participación en los cursos ofrecidos dentro de la estrategia "Saber para Actuar", identificando cuántos inscritos se han registrado y si </w:t>
            </w:r>
            <w:r w:rsidRPr="008309B3">
              <w:rPr>
                <w:rFonts w:ascii="Times New Roman" w:eastAsia="Times New Roman" w:hAnsi="Times New Roman" w:cs="Times New Roman"/>
                <w:color w:val="000000"/>
                <w:sz w:val="18"/>
                <w:szCs w:val="18"/>
                <w:lang w:eastAsia="es-CO"/>
              </w:rPr>
              <w:lastRenderedPageBreak/>
              <w:t>pertenecen a productores o proveedores. Su análisis permite evaluar la efectividad de la promoción y la pertinencia de la oferta formativa.</w:t>
            </w:r>
          </w:p>
        </w:tc>
        <w:tc>
          <w:tcPr>
            <w:tcW w:w="633" w:type="pct"/>
            <w:tcBorders>
              <w:top w:val="nil"/>
              <w:left w:val="nil"/>
              <w:bottom w:val="single" w:sz="4" w:space="0" w:color="auto"/>
              <w:right w:val="single" w:sz="4" w:space="0" w:color="auto"/>
            </w:tcBorders>
            <w:shd w:val="clear" w:color="auto" w:fill="auto"/>
            <w:vAlign w:val="center"/>
            <w:hideMark/>
          </w:tcPr>
          <w:p w14:paraId="37BFAB45"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Fuente de datos                                                                 Reporte de la cantidad de inscritos al o los cursos                                                                                              Relación de si los inscritos pertenecen o no a un productor o proveedor</w:t>
            </w:r>
          </w:p>
        </w:tc>
        <w:tc>
          <w:tcPr>
            <w:tcW w:w="347" w:type="pct"/>
            <w:tcBorders>
              <w:top w:val="nil"/>
              <w:left w:val="nil"/>
              <w:bottom w:val="single" w:sz="4" w:space="0" w:color="auto"/>
              <w:right w:val="single" w:sz="4" w:space="0" w:color="auto"/>
            </w:tcBorders>
            <w:shd w:val="clear" w:color="auto" w:fill="auto"/>
            <w:noWrap/>
            <w:vAlign w:val="center"/>
            <w:hideMark/>
          </w:tcPr>
          <w:p w14:paraId="4F1A5870"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N/A</w:t>
            </w:r>
          </w:p>
        </w:tc>
        <w:tc>
          <w:tcPr>
            <w:tcW w:w="517" w:type="pct"/>
            <w:tcBorders>
              <w:top w:val="nil"/>
              <w:left w:val="nil"/>
              <w:bottom w:val="single" w:sz="4" w:space="0" w:color="auto"/>
              <w:right w:val="single" w:sz="4" w:space="0" w:color="auto"/>
            </w:tcBorders>
            <w:shd w:val="clear" w:color="auto" w:fill="auto"/>
            <w:vAlign w:val="center"/>
            <w:hideMark/>
          </w:tcPr>
          <w:p w14:paraId="40BF9E33"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SIRP=Cantidad de inscritos al o los cursos</w:t>
            </w:r>
          </w:p>
        </w:tc>
        <w:tc>
          <w:tcPr>
            <w:tcW w:w="444" w:type="pct"/>
            <w:tcBorders>
              <w:top w:val="nil"/>
              <w:left w:val="nil"/>
              <w:bottom w:val="single" w:sz="4" w:space="0" w:color="auto"/>
              <w:right w:val="single" w:sz="4" w:space="0" w:color="auto"/>
            </w:tcBorders>
            <w:shd w:val="clear" w:color="auto" w:fill="auto"/>
            <w:noWrap/>
            <w:vAlign w:val="center"/>
            <w:hideMark/>
          </w:tcPr>
          <w:p w14:paraId="1224D862"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N/A</w:t>
            </w:r>
          </w:p>
        </w:tc>
        <w:tc>
          <w:tcPr>
            <w:tcW w:w="444" w:type="pct"/>
            <w:tcBorders>
              <w:top w:val="nil"/>
              <w:left w:val="nil"/>
              <w:bottom w:val="single" w:sz="4" w:space="0" w:color="auto"/>
              <w:right w:val="single" w:sz="4" w:space="0" w:color="auto"/>
            </w:tcBorders>
            <w:shd w:val="clear" w:color="auto" w:fill="auto"/>
            <w:vAlign w:val="center"/>
            <w:hideMark/>
          </w:tcPr>
          <w:p w14:paraId="2A8DD084" w14:textId="65867649"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SIRP ≥ Cupo </w:t>
            </w:r>
            <w:r w:rsidR="00B45EF7" w:rsidRPr="00520042">
              <w:rPr>
                <w:rFonts w:ascii="Times New Roman" w:eastAsia="Times New Roman" w:hAnsi="Times New Roman" w:cs="Times New Roman"/>
                <w:color w:val="000000"/>
                <w:sz w:val="18"/>
                <w:szCs w:val="18"/>
                <w:lang w:eastAsia="es-CO"/>
              </w:rPr>
              <w:t>mínimo</w:t>
            </w:r>
            <w:r w:rsidRPr="008309B3">
              <w:rPr>
                <w:rFonts w:ascii="Times New Roman" w:eastAsia="Times New Roman" w:hAnsi="Times New Roman" w:cs="Times New Roman"/>
                <w:color w:val="000000"/>
                <w:sz w:val="18"/>
                <w:szCs w:val="18"/>
                <w:lang w:eastAsia="es-CO"/>
              </w:rPr>
              <w:t xml:space="preserve"> para abrir un curso de acuerdo a la entidad prestadora</w:t>
            </w:r>
          </w:p>
        </w:tc>
        <w:tc>
          <w:tcPr>
            <w:tcW w:w="997" w:type="pct"/>
            <w:tcBorders>
              <w:top w:val="nil"/>
              <w:left w:val="nil"/>
              <w:bottom w:val="single" w:sz="4" w:space="0" w:color="auto"/>
              <w:right w:val="single" w:sz="4" w:space="0" w:color="auto"/>
            </w:tcBorders>
            <w:shd w:val="clear" w:color="auto" w:fill="auto"/>
            <w:vAlign w:val="center"/>
            <w:hideMark/>
          </w:tcPr>
          <w:p w14:paraId="1D85122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SIRP ≥ cupo mínimo: Se cumple con el requisito para la apertura del curso, lo que indica una convocatoria efectiva y una buena respuesta por parte de los actores del territorio</w:t>
            </w:r>
          </w:p>
        </w:tc>
        <w:tc>
          <w:tcPr>
            <w:tcW w:w="471" w:type="pct"/>
            <w:tcBorders>
              <w:top w:val="nil"/>
              <w:left w:val="nil"/>
              <w:bottom w:val="single" w:sz="4" w:space="0" w:color="auto"/>
              <w:right w:val="single" w:sz="4" w:space="0" w:color="auto"/>
            </w:tcBorders>
            <w:shd w:val="clear" w:color="auto" w:fill="auto"/>
            <w:vAlign w:val="center"/>
            <w:hideMark/>
          </w:tcPr>
          <w:p w14:paraId="151700FF"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Saber para Actuar</w:t>
            </w:r>
          </w:p>
        </w:tc>
      </w:tr>
      <w:tr w:rsidR="00B45EF7" w:rsidRPr="00520042" w14:paraId="37DCD851" w14:textId="77777777" w:rsidTr="009C6260">
        <w:trPr>
          <w:trHeight w:val="1995"/>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17329700"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11</w:t>
            </w:r>
          </w:p>
        </w:tc>
        <w:tc>
          <w:tcPr>
            <w:tcW w:w="506" w:type="pct"/>
            <w:tcBorders>
              <w:top w:val="nil"/>
              <w:left w:val="nil"/>
              <w:bottom w:val="single" w:sz="4" w:space="0" w:color="auto"/>
              <w:right w:val="single" w:sz="4" w:space="0" w:color="auto"/>
            </w:tcBorders>
            <w:shd w:val="clear" w:color="auto" w:fill="auto"/>
            <w:vAlign w:val="center"/>
            <w:hideMark/>
          </w:tcPr>
          <w:p w14:paraId="0AD79CB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Autopercepción del Aprendizaje (APA)</w:t>
            </w:r>
          </w:p>
        </w:tc>
        <w:tc>
          <w:tcPr>
            <w:tcW w:w="502" w:type="pct"/>
            <w:tcBorders>
              <w:top w:val="nil"/>
              <w:left w:val="nil"/>
              <w:bottom w:val="single" w:sz="4" w:space="0" w:color="auto"/>
              <w:right w:val="single" w:sz="4" w:space="0" w:color="auto"/>
            </w:tcBorders>
            <w:shd w:val="clear" w:color="auto" w:fill="auto"/>
            <w:vAlign w:val="center"/>
            <w:hideMark/>
          </w:tcPr>
          <w:p w14:paraId="0CA3D76C" w14:textId="5F326EBD"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Este indicador permite medir el nivel de </w:t>
            </w:r>
            <w:r w:rsidR="00B45EF7" w:rsidRPr="00520042">
              <w:rPr>
                <w:rFonts w:ascii="Times New Roman" w:eastAsia="Times New Roman" w:hAnsi="Times New Roman" w:cs="Times New Roman"/>
                <w:color w:val="000000"/>
                <w:sz w:val="18"/>
                <w:szCs w:val="18"/>
                <w:lang w:eastAsia="es-CO"/>
              </w:rPr>
              <w:t>satisfacción</w:t>
            </w:r>
            <w:r w:rsidRPr="008309B3">
              <w:rPr>
                <w:rFonts w:ascii="Times New Roman" w:eastAsia="Times New Roman" w:hAnsi="Times New Roman" w:cs="Times New Roman"/>
                <w:color w:val="000000"/>
                <w:sz w:val="18"/>
                <w:szCs w:val="18"/>
                <w:lang w:eastAsia="es-CO"/>
              </w:rPr>
              <w:t xml:space="preserve"> y apropiación del espacio,</w:t>
            </w:r>
            <w:r w:rsidR="00B45EF7" w:rsidRPr="00520042">
              <w:rPr>
                <w:rFonts w:ascii="Times New Roman" w:eastAsia="Times New Roman" w:hAnsi="Times New Roman" w:cs="Times New Roman"/>
                <w:color w:val="000000"/>
                <w:sz w:val="18"/>
                <w:szCs w:val="18"/>
                <w:lang w:eastAsia="es-CO"/>
              </w:rPr>
              <w:t xml:space="preserve"> s</w:t>
            </w:r>
            <w:r w:rsidRPr="008309B3">
              <w:rPr>
                <w:rFonts w:ascii="Times New Roman" w:eastAsia="Times New Roman" w:hAnsi="Times New Roman" w:cs="Times New Roman"/>
                <w:color w:val="000000"/>
                <w:sz w:val="18"/>
                <w:szCs w:val="18"/>
                <w:lang w:eastAsia="es-CO"/>
              </w:rPr>
              <w:t xml:space="preserve">aber para Actuar, a </w:t>
            </w:r>
            <w:r w:rsidR="00B45EF7" w:rsidRPr="00520042">
              <w:rPr>
                <w:rFonts w:ascii="Times New Roman" w:eastAsia="Times New Roman" w:hAnsi="Times New Roman" w:cs="Times New Roman"/>
                <w:color w:val="000000"/>
                <w:sz w:val="18"/>
                <w:szCs w:val="18"/>
                <w:lang w:eastAsia="es-CO"/>
              </w:rPr>
              <w:t>través</w:t>
            </w:r>
            <w:r w:rsidRPr="008309B3">
              <w:rPr>
                <w:rFonts w:ascii="Times New Roman" w:eastAsia="Times New Roman" w:hAnsi="Times New Roman" w:cs="Times New Roman"/>
                <w:color w:val="000000"/>
                <w:sz w:val="18"/>
                <w:szCs w:val="18"/>
                <w:lang w:eastAsia="es-CO"/>
              </w:rPr>
              <w:t xml:space="preserve"> del </w:t>
            </w:r>
            <w:r w:rsidR="00B45EF7" w:rsidRPr="00520042">
              <w:rPr>
                <w:rFonts w:ascii="Times New Roman" w:eastAsia="Times New Roman" w:hAnsi="Times New Roman" w:cs="Times New Roman"/>
                <w:color w:val="000000"/>
                <w:sz w:val="18"/>
                <w:szCs w:val="18"/>
                <w:lang w:eastAsia="es-CO"/>
              </w:rPr>
              <w:t>análisis</w:t>
            </w:r>
            <w:r w:rsidRPr="008309B3">
              <w:rPr>
                <w:rFonts w:ascii="Times New Roman" w:eastAsia="Times New Roman" w:hAnsi="Times New Roman" w:cs="Times New Roman"/>
                <w:color w:val="000000"/>
                <w:sz w:val="18"/>
                <w:szCs w:val="18"/>
                <w:lang w:eastAsia="es-CO"/>
              </w:rPr>
              <w:t xml:space="preserve"> de los puntajes otorgados por los productores y proveedores en la encuesta de percepción.</w:t>
            </w:r>
          </w:p>
        </w:tc>
        <w:tc>
          <w:tcPr>
            <w:tcW w:w="633" w:type="pct"/>
            <w:tcBorders>
              <w:top w:val="nil"/>
              <w:left w:val="nil"/>
              <w:bottom w:val="single" w:sz="4" w:space="0" w:color="auto"/>
              <w:right w:val="single" w:sz="4" w:space="0" w:color="auto"/>
            </w:tcBorders>
            <w:shd w:val="clear" w:color="auto" w:fill="auto"/>
            <w:vAlign w:val="center"/>
            <w:hideMark/>
          </w:tcPr>
          <w:p w14:paraId="048C13E5"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Puntaje otorgado por el productor o proveedor para calificar el espacio en cada una de sus aristas evaluadas</w:t>
            </w:r>
          </w:p>
        </w:tc>
        <w:tc>
          <w:tcPr>
            <w:tcW w:w="347" w:type="pct"/>
            <w:tcBorders>
              <w:top w:val="nil"/>
              <w:left w:val="nil"/>
              <w:bottom w:val="single" w:sz="4" w:space="0" w:color="auto"/>
              <w:right w:val="single" w:sz="4" w:space="0" w:color="auto"/>
            </w:tcBorders>
            <w:shd w:val="clear" w:color="auto" w:fill="auto"/>
            <w:noWrap/>
            <w:vAlign w:val="center"/>
            <w:hideMark/>
          </w:tcPr>
          <w:p w14:paraId="0CE3DA83"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Puntajes</w:t>
            </w:r>
          </w:p>
        </w:tc>
        <w:tc>
          <w:tcPr>
            <w:tcW w:w="517" w:type="pct"/>
            <w:tcBorders>
              <w:top w:val="nil"/>
              <w:left w:val="nil"/>
              <w:bottom w:val="single" w:sz="4" w:space="0" w:color="auto"/>
              <w:right w:val="single" w:sz="4" w:space="0" w:color="auto"/>
            </w:tcBorders>
            <w:shd w:val="clear" w:color="auto" w:fill="auto"/>
            <w:vAlign w:val="center"/>
            <w:hideMark/>
          </w:tcPr>
          <w:p w14:paraId="1C428E69" w14:textId="27A698F8"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APA = Sumatoria de los Puntajes otorgados por cada productor o proveedor para calificar el espacio en cada una de sus aristas evaluadas en un </w:t>
            </w:r>
            <w:r w:rsidR="00B45EF7" w:rsidRPr="00520042">
              <w:rPr>
                <w:rFonts w:ascii="Times New Roman" w:eastAsia="Times New Roman" w:hAnsi="Times New Roman" w:cs="Times New Roman"/>
                <w:color w:val="000000"/>
                <w:sz w:val="18"/>
                <w:szCs w:val="18"/>
                <w:lang w:eastAsia="es-CO"/>
              </w:rPr>
              <w:t>periodo</w:t>
            </w:r>
            <w:r w:rsidRPr="008309B3">
              <w:rPr>
                <w:rFonts w:ascii="Times New Roman" w:eastAsia="Times New Roman" w:hAnsi="Times New Roman" w:cs="Times New Roman"/>
                <w:color w:val="000000"/>
                <w:sz w:val="18"/>
                <w:szCs w:val="18"/>
                <w:lang w:eastAsia="es-CO"/>
              </w:rPr>
              <w:t xml:space="preserve"> </w:t>
            </w:r>
            <w:r w:rsidR="00B45EF7" w:rsidRPr="00520042">
              <w:rPr>
                <w:rFonts w:ascii="Times New Roman" w:eastAsia="Times New Roman" w:hAnsi="Times New Roman" w:cs="Times New Roman"/>
                <w:color w:val="000000"/>
                <w:sz w:val="18"/>
                <w:szCs w:val="18"/>
                <w:lang w:eastAsia="es-CO"/>
              </w:rPr>
              <w:t>determinado</w:t>
            </w:r>
          </w:p>
        </w:tc>
        <w:tc>
          <w:tcPr>
            <w:tcW w:w="444" w:type="pct"/>
            <w:tcBorders>
              <w:top w:val="nil"/>
              <w:left w:val="nil"/>
              <w:bottom w:val="single" w:sz="4" w:space="0" w:color="auto"/>
              <w:right w:val="single" w:sz="4" w:space="0" w:color="auto"/>
            </w:tcBorders>
            <w:shd w:val="clear" w:color="auto" w:fill="auto"/>
            <w:vAlign w:val="center"/>
            <w:hideMark/>
          </w:tcPr>
          <w:p w14:paraId="405E1C2D"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756BAF81"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Calificación más alta de la escala</w:t>
            </w:r>
          </w:p>
        </w:tc>
        <w:tc>
          <w:tcPr>
            <w:tcW w:w="997" w:type="pct"/>
            <w:tcBorders>
              <w:top w:val="nil"/>
              <w:left w:val="nil"/>
              <w:bottom w:val="single" w:sz="4" w:space="0" w:color="auto"/>
              <w:right w:val="single" w:sz="4" w:space="0" w:color="auto"/>
            </w:tcBorders>
            <w:shd w:val="clear" w:color="auto" w:fill="auto"/>
            <w:vAlign w:val="center"/>
            <w:hideMark/>
          </w:tcPr>
          <w:p w14:paraId="3F38DACE" w14:textId="47ABB05C"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La interpretación es de acuerdo a la escala definida en la </w:t>
            </w:r>
            <w:r w:rsidR="00B45EF7" w:rsidRPr="00520042">
              <w:rPr>
                <w:rFonts w:ascii="Times New Roman" w:eastAsia="Times New Roman" w:hAnsi="Times New Roman" w:cs="Times New Roman"/>
                <w:color w:val="000000"/>
                <w:sz w:val="18"/>
                <w:szCs w:val="18"/>
                <w:lang w:eastAsia="es-CO"/>
              </w:rPr>
              <w:t>construcción</w:t>
            </w:r>
            <w:r w:rsidRPr="008309B3">
              <w:rPr>
                <w:rFonts w:ascii="Times New Roman" w:eastAsia="Times New Roman" w:hAnsi="Times New Roman" w:cs="Times New Roman"/>
                <w:color w:val="000000"/>
                <w:sz w:val="18"/>
                <w:szCs w:val="18"/>
                <w:lang w:eastAsia="es-CO"/>
              </w:rPr>
              <w:t xml:space="preserve"> de la encuesta de percepción.</w:t>
            </w:r>
          </w:p>
        </w:tc>
        <w:tc>
          <w:tcPr>
            <w:tcW w:w="471" w:type="pct"/>
            <w:tcBorders>
              <w:top w:val="nil"/>
              <w:left w:val="nil"/>
              <w:bottom w:val="single" w:sz="4" w:space="0" w:color="auto"/>
              <w:right w:val="single" w:sz="4" w:space="0" w:color="auto"/>
            </w:tcBorders>
            <w:shd w:val="clear" w:color="auto" w:fill="auto"/>
            <w:vAlign w:val="center"/>
            <w:hideMark/>
          </w:tcPr>
          <w:p w14:paraId="032EDCE4"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Saber para Actuar</w:t>
            </w:r>
          </w:p>
        </w:tc>
      </w:tr>
      <w:tr w:rsidR="00B45EF7" w:rsidRPr="00520042" w14:paraId="3D6E56E8" w14:textId="77777777" w:rsidTr="009C6260">
        <w:trPr>
          <w:trHeight w:val="3330"/>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2E636BD4"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12</w:t>
            </w:r>
          </w:p>
        </w:tc>
        <w:tc>
          <w:tcPr>
            <w:tcW w:w="506" w:type="pct"/>
            <w:tcBorders>
              <w:top w:val="nil"/>
              <w:left w:val="nil"/>
              <w:bottom w:val="single" w:sz="4" w:space="0" w:color="auto"/>
              <w:right w:val="single" w:sz="4" w:space="0" w:color="auto"/>
            </w:tcBorders>
            <w:shd w:val="clear" w:color="auto" w:fill="auto"/>
            <w:vAlign w:val="center"/>
            <w:hideMark/>
          </w:tcPr>
          <w:p w14:paraId="372C6AAD"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Cumplimiento Saber para Actuar (CSA)</w:t>
            </w:r>
          </w:p>
        </w:tc>
        <w:tc>
          <w:tcPr>
            <w:tcW w:w="502" w:type="pct"/>
            <w:tcBorders>
              <w:top w:val="nil"/>
              <w:left w:val="nil"/>
              <w:bottom w:val="single" w:sz="4" w:space="0" w:color="auto"/>
              <w:right w:val="single" w:sz="4" w:space="0" w:color="auto"/>
            </w:tcBorders>
            <w:shd w:val="clear" w:color="auto" w:fill="auto"/>
            <w:vAlign w:val="center"/>
            <w:hideMark/>
          </w:tcPr>
          <w:p w14:paraId="3E052D5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porcentaje de participantes inscritos en el programa "Saber para Actuar" que logran aprobar la actividad formativa. Evalúa la efectividad del proceso educativo y el nivel de apropiación de los contenidos por parte de los participantes, siendo un reflejo del cumplimiento de los objetivos pedagógicos.</w:t>
            </w:r>
          </w:p>
        </w:tc>
        <w:tc>
          <w:tcPr>
            <w:tcW w:w="633" w:type="pct"/>
            <w:tcBorders>
              <w:top w:val="nil"/>
              <w:left w:val="nil"/>
              <w:bottom w:val="single" w:sz="4" w:space="0" w:color="auto"/>
              <w:right w:val="single" w:sz="4" w:space="0" w:color="auto"/>
            </w:tcBorders>
            <w:shd w:val="clear" w:color="auto" w:fill="auto"/>
            <w:vAlign w:val="center"/>
            <w:hideMark/>
          </w:tcPr>
          <w:p w14:paraId="67A928D0" w14:textId="7072DED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sz w:val="18"/>
                <w:szCs w:val="18"/>
                <w:lang w:eastAsia="es-CO"/>
              </w:rPr>
              <w:t xml:space="preserve">. </w:t>
            </w:r>
            <w:r w:rsidRPr="008309B3">
              <w:rPr>
                <w:rFonts w:ascii="Times New Roman" w:eastAsia="Times New Roman" w:hAnsi="Times New Roman" w:cs="Times New Roman"/>
                <w:color w:val="000000"/>
                <w:sz w:val="18"/>
                <w:szCs w:val="18"/>
                <w:lang w:eastAsia="es-CO"/>
              </w:rPr>
              <w:t xml:space="preserve">Cantidad de inscritos al programa                                 </w:t>
            </w:r>
            <w:proofErr w:type="gramStart"/>
            <w:r w:rsidRPr="008309B3">
              <w:rPr>
                <w:rFonts w:ascii="Times New Roman" w:eastAsia="Times New Roman" w:hAnsi="Times New Roman" w:cs="Times New Roman"/>
                <w:b/>
                <w:bCs/>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Ca</w:t>
            </w:r>
            <w:r w:rsidR="00B45EF7" w:rsidRPr="00520042">
              <w:rPr>
                <w:rFonts w:ascii="Times New Roman" w:eastAsia="Times New Roman" w:hAnsi="Times New Roman" w:cs="Times New Roman"/>
                <w:color w:val="000000"/>
                <w:sz w:val="18"/>
                <w:szCs w:val="18"/>
                <w:lang w:eastAsia="es-CO"/>
              </w:rPr>
              <w:t>n</w:t>
            </w:r>
            <w:r w:rsidRPr="008309B3">
              <w:rPr>
                <w:rFonts w:ascii="Times New Roman" w:eastAsia="Times New Roman" w:hAnsi="Times New Roman" w:cs="Times New Roman"/>
                <w:color w:val="000000"/>
                <w:sz w:val="18"/>
                <w:szCs w:val="18"/>
                <w:lang w:eastAsia="es-CO"/>
              </w:rPr>
              <w:t>tidad de participantes que aprueban la actividad</w:t>
            </w:r>
          </w:p>
        </w:tc>
        <w:tc>
          <w:tcPr>
            <w:tcW w:w="347" w:type="pct"/>
            <w:tcBorders>
              <w:top w:val="nil"/>
              <w:left w:val="nil"/>
              <w:bottom w:val="single" w:sz="4" w:space="0" w:color="auto"/>
              <w:right w:val="single" w:sz="4" w:space="0" w:color="auto"/>
            </w:tcBorders>
            <w:shd w:val="clear" w:color="auto" w:fill="auto"/>
            <w:vAlign w:val="center"/>
            <w:hideMark/>
          </w:tcPr>
          <w:p w14:paraId="5F8F94F8" w14:textId="77777777" w:rsidR="008309B3" w:rsidRPr="008309B3" w:rsidRDefault="008309B3" w:rsidP="00B45EF7">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2252CD08" w14:textId="1C1A42DC"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CSA = (</w:t>
            </w:r>
            <w:r w:rsidR="00B45EF7" w:rsidRPr="00520042">
              <w:rPr>
                <w:rFonts w:ascii="Times New Roman" w:eastAsia="Times New Roman" w:hAnsi="Times New Roman" w:cs="Times New Roman"/>
                <w:color w:val="000000"/>
                <w:sz w:val="18"/>
                <w:szCs w:val="18"/>
                <w:lang w:eastAsia="es-CO"/>
              </w:rPr>
              <w:t>Cantidad</w:t>
            </w:r>
            <w:r w:rsidRPr="008309B3">
              <w:rPr>
                <w:rFonts w:ascii="Times New Roman" w:eastAsia="Times New Roman" w:hAnsi="Times New Roman" w:cs="Times New Roman"/>
                <w:color w:val="000000"/>
                <w:sz w:val="18"/>
                <w:szCs w:val="18"/>
                <w:lang w:eastAsia="es-CO"/>
              </w:rPr>
              <w:t xml:space="preserve"> de participantes que aprueban la actividad / Cantidad de inscritos al programa) *100</w:t>
            </w:r>
          </w:p>
        </w:tc>
        <w:tc>
          <w:tcPr>
            <w:tcW w:w="444" w:type="pct"/>
            <w:tcBorders>
              <w:top w:val="nil"/>
              <w:left w:val="nil"/>
              <w:bottom w:val="single" w:sz="4" w:space="0" w:color="auto"/>
              <w:right w:val="single" w:sz="4" w:space="0" w:color="auto"/>
            </w:tcBorders>
            <w:shd w:val="clear" w:color="auto" w:fill="auto"/>
            <w:vAlign w:val="center"/>
            <w:hideMark/>
          </w:tcPr>
          <w:p w14:paraId="5D9064B3"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07741B18"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100%</w:t>
            </w:r>
          </w:p>
        </w:tc>
        <w:tc>
          <w:tcPr>
            <w:tcW w:w="997" w:type="pct"/>
            <w:tcBorders>
              <w:top w:val="nil"/>
              <w:left w:val="nil"/>
              <w:bottom w:val="single" w:sz="4" w:space="0" w:color="auto"/>
              <w:right w:val="single" w:sz="4" w:space="0" w:color="auto"/>
            </w:tcBorders>
            <w:shd w:val="clear" w:color="auto" w:fill="auto"/>
            <w:vAlign w:val="center"/>
            <w:hideMark/>
          </w:tcPr>
          <w:p w14:paraId="0C40290F"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CSA = 100%: Todos los inscritos aprobaron la actividad, lo que indica una excelente efectividad pedagógica y una alta apropiación de los contenidos por parte de los participantes.</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CSA entre 80% y 99%: La actividad fue efectiva, aunque no todos los participantes lograron aprobar. Puede ser útil revisar los criterios de evaluación o reforzar algunos contenidos.</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CSA &lt; 80%: La actividad presenta bajo nivel de aprobación, lo que puede reflejar debilidades en la metodología, falta de seguimiento, dificultades de comprensión o escaso compromiso de los participantes.</w:t>
            </w:r>
          </w:p>
        </w:tc>
        <w:tc>
          <w:tcPr>
            <w:tcW w:w="471" w:type="pct"/>
            <w:tcBorders>
              <w:top w:val="nil"/>
              <w:left w:val="nil"/>
              <w:bottom w:val="single" w:sz="4" w:space="0" w:color="auto"/>
              <w:right w:val="single" w:sz="4" w:space="0" w:color="auto"/>
            </w:tcBorders>
            <w:shd w:val="clear" w:color="auto" w:fill="auto"/>
            <w:vAlign w:val="center"/>
            <w:hideMark/>
          </w:tcPr>
          <w:p w14:paraId="1473E6EA"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Saber para Actuar</w:t>
            </w:r>
          </w:p>
        </w:tc>
      </w:tr>
      <w:tr w:rsidR="00B45EF7" w:rsidRPr="00520042" w14:paraId="54AF90F0" w14:textId="77777777" w:rsidTr="009C6260">
        <w:trPr>
          <w:trHeight w:val="4200"/>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4D08C917"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lastRenderedPageBreak/>
              <w:t>13</w:t>
            </w:r>
          </w:p>
        </w:tc>
        <w:tc>
          <w:tcPr>
            <w:tcW w:w="506" w:type="pct"/>
            <w:tcBorders>
              <w:top w:val="nil"/>
              <w:left w:val="nil"/>
              <w:bottom w:val="single" w:sz="4" w:space="0" w:color="auto"/>
              <w:right w:val="single" w:sz="4" w:space="0" w:color="auto"/>
            </w:tcBorders>
            <w:shd w:val="clear" w:color="auto" w:fill="auto"/>
            <w:vAlign w:val="center"/>
            <w:hideMark/>
          </w:tcPr>
          <w:p w14:paraId="651743C8" w14:textId="50EF9E3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Asistencia al Taller Auto-</w:t>
            </w:r>
            <w:r w:rsidR="00B45EF7" w:rsidRPr="00520042">
              <w:rPr>
                <w:rFonts w:ascii="Times New Roman" w:eastAsia="Times New Roman" w:hAnsi="Times New Roman" w:cs="Times New Roman"/>
                <w:color w:val="000000"/>
                <w:sz w:val="18"/>
                <w:szCs w:val="18"/>
                <w:lang w:eastAsia="es-CO"/>
              </w:rPr>
              <w:t>Evalúate</w:t>
            </w:r>
            <w:r w:rsidRPr="008309B3">
              <w:rPr>
                <w:rFonts w:ascii="Times New Roman" w:eastAsia="Times New Roman" w:hAnsi="Times New Roman" w:cs="Times New Roman"/>
                <w:color w:val="000000"/>
                <w:sz w:val="18"/>
                <w:szCs w:val="18"/>
                <w:lang w:eastAsia="es-CO"/>
              </w:rPr>
              <w:t xml:space="preserve"> y Cumple (ATAC)</w:t>
            </w:r>
          </w:p>
        </w:tc>
        <w:tc>
          <w:tcPr>
            <w:tcW w:w="502" w:type="pct"/>
            <w:tcBorders>
              <w:top w:val="nil"/>
              <w:left w:val="nil"/>
              <w:bottom w:val="single" w:sz="4" w:space="0" w:color="auto"/>
              <w:right w:val="single" w:sz="4" w:space="0" w:color="auto"/>
            </w:tcBorders>
            <w:shd w:val="clear" w:color="auto" w:fill="auto"/>
            <w:vAlign w:val="bottom"/>
            <w:hideMark/>
          </w:tcPr>
          <w:p w14:paraId="489033F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Este indicador mide el porcentaje de inscritos al programa que efectivamente asisten al taller "Auto-Evalúate y Cumple". Permite evaluar el nivel de convocatoria, interés y compromiso de los participantes con las actividades formativas orientadas al fortalecimiento de la autorregulación sanitaria.</w:t>
            </w:r>
          </w:p>
        </w:tc>
        <w:tc>
          <w:tcPr>
            <w:tcW w:w="633" w:type="pct"/>
            <w:tcBorders>
              <w:top w:val="nil"/>
              <w:left w:val="nil"/>
              <w:bottom w:val="single" w:sz="4" w:space="0" w:color="auto"/>
              <w:right w:val="single" w:sz="4" w:space="0" w:color="auto"/>
            </w:tcBorders>
            <w:shd w:val="clear" w:color="auto" w:fill="auto"/>
            <w:vAlign w:val="center"/>
            <w:hideMark/>
          </w:tcPr>
          <w:p w14:paraId="5F272CB4" w14:textId="6E68D18D"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 Cantidad de inscritos al programa                                 </w:t>
            </w:r>
            <w:proofErr w:type="gramStart"/>
            <w:r w:rsidRPr="008309B3">
              <w:rPr>
                <w:rFonts w:ascii="Times New Roman" w:eastAsia="Times New Roman" w:hAnsi="Times New Roman" w:cs="Times New Roman"/>
                <w:color w:val="000000"/>
                <w:sz w:val="18"/>
                <w:szCs w:val="18"/>
                <w:lang w:eastAsia="es-CO"/>
              </w:rPr>
              <w:t xml:space="preserve">  .</w:t>
            </w:r>
            <w:proofErr w:type="gramEnd"/>
            <w:r w:rsidRPr="008309B3">
              <w:rPr>
                <w:rFonts w:ascii="Times New Roman" w:eastAsia="Times New Roman" w:hAnsi="Times New Roman" w:cs="Times New Roman"/>
                <w:color w:val="000000"/>
                <w:sz w:val="18"/>
                <w:szCs w:val="18"/>
                <w:lang w:eastAsia="es-CO"/>
              </w:rPr>
              <w:t xml:space="preserve"> </w:t>
            </w:r>
            <w:r w:rsidR="00B45EF7" w:rsidRPr="00520042">
              <w:rPr>
                <w:rFonts w:ascii="Times New Roman" w:eastAsia="Times New Roman" w:hAnsi="Times New Roman" w:cs="Times New Roman"/>
                <w:color w:val="000000"/>
                <w:sz w:val="18"/>
                <w:szCs w:val="18"/>
                <w:lang w:eastAsia="es-CO"/>
              </w:rPr>
              <w:t>Cantidad</w:t>
            </w:r>
            <w:r w:rsidRPr="008309B3">
              <w:rPr>
                <w:rFonts w:ascii="Times New Roman" w:eastAsia="Times New Roman" w:hAnsi="Times New Roman" w:cs="Times New Roman"/>
                <w:color w:val="000000"/>
                <w:sz w:val="18"/>
                <w:szCs w:val="18"/>
                <w:lang w:eastAsia="es-CO"/>
              </w:rPr>
              <w:t xml:space="preserve"> de participantes que </w:t>
            </w:r>
            <w:r w:rsidR="00B45EF7" w:rsidRPr="00520042">
              <w:rPr>
                <w:rFonts w:ascii="Times New Roman" w:eastAsia="Times New Roman" w:hAnsi="Times New Roman" w:cs="Times New Roman"/>
                <w:color w:val="000000"/>
                <w:sz w:val="18"/>
                <w:szCs w:val="18"/>
                <w:lang w:eastAsia="es-CO"/>
              </w:rPr>
              <w:t>asisten</w:t>
            </w:r>
            <w:r w:rsidRPr="008309B3">
              <w:rPr>
                <w:rFonts w:ascii="Times New Roman" w:eastAsia="Times New Roman" w:hAnsi="Times New Roman" w:cs="Times New Roman"/>
                <w:color w:val="000000"/>
                <w:sz w:val="18"/>
                <w:szCs w:val="18"/>
                <w:lang w:eastAsia="es-CO"/>
              </w:rPr>
              <w:t xml:space="preserve"> a la actividad</w:t>
            </w:r>
          </w:p>
        </w:tc>
        <w:tc>
          <w:tcPr>
            <w:tcW w:w="347" w:type="pct"/>
            <w:tcBorders>
              <w:top w:val="nil"/>
              <w:left w:val="nil"/>
              <w:bottom w:val="single" w:sz="4" w:space="0" w:color="auto"/>
              <w:right w:val="single" w:sz="4" w:space="0" w:color="auto"/>
            </w:tcBorders>
            <w:shd w:val="clear" w:color="auto" w:fill="auto"/>
            <w:vAlign w:val="center"/>
            <w:hideMark/>
          </w:tcPr>
          <w:p w14:paraId="7CEACD47"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Porcentaje</w:t>
            </w:r>
          </w:p>
        </w:tc>
        <w:tc>
          <w:tcPr>
            <w:tcW w:w="517" w:type="pct"/>
            <w:tcBorders>
              <w:top w:val="nil"/>
              <w:left w:val="nil"/>
              <w:bottom w:val="single" w:sz="4" w:space="0" w:color="auto"/>
              <w:right w:val="single" w:sz="4" w:space="0" w:color="auto"/>
            </w:tcBorders>
            <w:shd w:val="clear" w:color="auto" w:fill="auto"/>
            <w:vAlign w:val="center"/>
            <w:hideMark/>
          </w:tcPr>
          <w:p w14:paraId="56D21F78" w14:textId="042E34F5"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CSA = (</w:t>
            </w:r>
            <w:r w:rsidR="00B45EF7" w:rsidRPr="00520042">
              <w:rPr>
                <w:rFonts w:ascii="Times New Roman" w:eastAsia="Times New Roman" w:hAnsi="Times New Roman" w:cs="Times New Roman"/>
                <w:color w:val="000000"/>
                <w:sz w:val="18"/>
                <w:szCs w:val="18"/>
                <w:lang w:eastAsia="es-CO"/>
              </w:rPr>
              <w:t>Cantidad</w:t>
            </w:r>
            <w:r w:rsidRPr="008309B3">
              <w:rPr>
                <w:rFonts w:ascii="Times New Roman" w:eastAsia="Times New Roman" w:hAnsi="Times New Roman" w:cs="Times New Roman"/>
                <w:color w:val="000000"/>
                <w:sz w:val="18"/>
                <w:szCs w:val="18"/>
                <w:lang w:eastAsia="es-CO"/>
              </w:rPr>
              <w:t xml:space="preserve"> de participantes que </w:t>
            </w:r>
            <w:r w:rsidR="00B45EF7" w:rsidRPr="00520042">
              <w:rPr>
                <w:rFonts w:ascii="Times New Roman" w:eastAsia="Times New Roman" w:hAnsi="Times New Roman" w:cs="Times New Roman"/>
                <w:color w:val="000000"/>
                <w:sz w:val="18"/>
                <w:szCs w:val="18"/>
                <w:lang w:eastAsia="es-CO"/>
              </w:rPr>
              <w:t>asisten</w:t>
            </w:r>
            <w:r w:rsidRPr="008309B3">
              <w:rPr>
                <w:rFonts w:ascii="Times New Roman" w:eastAsia="Times New Roman" w:hAnsi="Times New Roman" w:cs="Times New Roman"/>
                <w:color w:val="000000"/>
                <w:sz w:val="18"/>
                <w:szCs w:val="18"/>
                <w:lang w:eastAsia="es-CO"/>
              </w:rPr>
              <w:t xml:space="preserve"> a la actividad / Cantidad de inscritos al programa) *100</w:t>
            </w:r>
          </w:p>
        </w:tc>
        <w:tc>
          <w:tcPr>
            <w:tcW w:w="444" w:type="pct"/>
            <w:tcBorders>
              <w:top w:val="nil"/>
              <w:left w:val="nil"/>
              <w:bottom w:val="single" w:sz="4" w:space="0" w:color="auto"/>
              <w:right w:val="single" w:sz="4" w:space="0" w:color="auto"/>
            </w:tcBorders>
            <w:shd w:val="clear" w:color="auto" w:fill="auto"/>
            <w:vAlign w:val="center"/>
            <w:hideMark/>
          </w:tcPr>
          <w:p w14:paraId="560E100A"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748A3A7A"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100%</w:t>
            </w:r>
          </w:p>
        </w:tc>
        <w:tc>
          <w:tcPr>
            <w:tcW w:w="997" w:type="pct"/>
            <w:tcBorders>
              <w:top w:val="nil"/>
              <w:left w:val="nil"/>
              <w:bottom w:val="single" w:sz="4" w:space="0" w:color="auto"/>
              <w:right w:val="single" w:sz="4" w:space="0" w:color="auto"/>
            </w:tcBorders>
            <w:shd w:val="clear" w:color="auto" w:fill="auto"/>
            <w:vAlign w:val="bottom"/>
            <w:hideMark/>
          </w:tcPr>
          <w:p w14:paraId="75F25B45"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ATAC = 100%:</w:t>
            </w:r>
            <w:r w:rsidRPr="008309B3">
              <w:rPr>
                <w:rFonts w:ascii="Times New Roman" w:eastAsia="Times New Roman" w:hAnsi="Times New Roman" w:cs="Times New Roman"/>
                <w:color w:val="000000"/>
                <w:sz w:val="18"/>
                <w:szCs w:val="18"/>
                <w:lang w:eastAsia="es-CO"/>
              </w:rPr>
              <w:br/>
              <w:t>Todos los inscritos asistieron al taller, lo que indica una convocatoria completamente efectiva y un alto nivel de compromiso con el proceso de autorregulación.</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ATAC entre 80% y 99%:</w:t>
            </w:r>
            <w:r w:rsidRPr="008309B3">
              <w:rPr>
                <w:rFonts w:ascii="Times New Roman" w:eastAsia="Times New Roman" w:hAnsi="Times New Roman" w:cs="Times New Roman"/>
                <w:color w:val="000000"/>
                <w:sz w:val="18"/>
                <w:szCs w:val="18"/>
                <w:lang w:eastAsia="es-CO"/>
              </w:rPr>
              <w:br/>
              <w:t>La asistencia es alta, aunque no total. Puede considerarse efectiva, pero se recomienda revisar causas de inasistencia para mejorar la participación.</w:t>
            </w:r>
            <w:r w:rsidRPr="008309B3">
              <w:rPr>
                <w:rFonts w:ascii="Times New Roman" w:eastAsia="Times New Roman" w:hAnsi="Times New Roman" w:cs="Times New Roman"/>
                <w:color w:val="000000"/>
                <w:sz w:val="18"/>
                <w:szCs w:val="18"/>
                <w:lang w:eastAsia="es-CO"/>
              </w:rPr>
              <w:br/>
            </w:r>
            <w:r w:rsidRPr="008309B3">
              <w:rPr>
                <w:rFonts w:ascii="Times New Roman" w:eastAsia="Times New Roman" w:hAnsi="Times New Roman" w:cs="Times New Roman"/>
                <w:color w:val="000000"/>
                <w:sz w:val="18"/>
                <w:szCs w:val="18"/>
                <w:lang w:eastAsia="es-CO"/>
              </w:rPr>
              <w:br/>
              <w:t>ATAC &lt; 80%:</w:t>
            </w:r>
            <w:r w:rsidRPr="008309B3">
              <w:rPr>
                <w:rFonts w:ascii="Times New Roman" w:eastAsia="Times New Roman" w:hAnsi="Times New Roman" w:cs="Times New Roman"/>
                <w:color w:val="000000"/>
                <w:sz w:val="18"/>
                <w:szCs w:val="18"/>
                <w:lang w:eastAsia="es-CO"/>
              </w:rPr>
              <w:br/>
              <w:t>La asistencia es baja, lo que puede comprometer el impacto del taller. Es necesario revisar estrategias de convocatoria, accesibilidad, pertinencia del contenido o seguimiento a los inscritos.</w:t>
            </w:r>
          </w:p>
        </w:tc>
        <w:tc>
          <w:tcPr>
            <w:tcW w:w="471" w:type="pct"/>
            <w:tcBorders>
              <w:top w:val="nil"/>
              <w:left w:val="nil"/>
              <w:bottom w:val="single" w:sz="4" w:space="0" w:color="auto"/>
              <w:right w:val="single" w:sz="4" w:space="0" w:color="auto"/>
            </w:tcBorders>
            <w:shd w:val="clear" w:color="auto" w:fill="auto"/>
            <w:vAlign w:val="center"/>
            <w:hideMark/>
          </w:tcPr>
          <w:p w14:paraId="6DA45721" w14:textId="048D5E6F"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Auto-</w:t>
            </w:r>
            <w:r w:rsidR="00B45EF7" w:rsidRPr="00520042">
              <w:rPr>
                <w:rFonts w:ascii="Times New Roman" w:eastAsia="Times New Roman" w:hAnsi="Times New Roman" w:cs="Times New Roman"/>
                <w:color w:val="000000"/>
                <w:sz w:val="18"/>
                <w:szCs w:val="18"/>
                <w:lang w:eastAsia="es-CO"/>
              </w:rPr>
              <w:t>Evalúate</w:t>
            </w:r>
            <w:r w:rsidRPr="008309B3">
              <w:rPr>
                <w:rFonts w:ascii="Times New Roman" w:eastAsia="Times New Roman" w:hAnsi="Times New Roman" w:cs="Times New Roman"/>
                <w:color w:val="000000"/>
                <w:sz w:val="18"/>
                <w:szCs w:val="18"/>
                <w:lang w:eastAsia="es-CO"/>
              </w:rPr>
              <w:t xml:space="preserve"> y Cumple</w:t>
            </w:r>
          </w:p>
        </w:tc>
      </w:tr>
      <w:tr w:rsidR="00B45EF7" w:rsidRPr="00520042" w14:paraId="480D894D" w14:textId="77777777" w:rsidTr="009C6260">
        <w:trPr>
          <w:trHeight w:val="493"/>
        </w:trPr>
        <w:tc>
          <w:tcPr>
            <w:tcW w:w="139" w:type="pct"/>
            <w:tcBorders>
              <w:top w:val="nil"/>
              <w:left w:val="single" w:sz="4" w:space="0" w:color="auto"/>
              <w:bottom w:val="single" w:sz="4" w:space="0" w:color="auto"/>
              <w:right w:val="single" w:sz="4" w:space="0" w:color="auto"/>
            </w:tcBorders>
            <w:shd w:val="clear" w:color="auto" w:fill="auto"/>
            <w:vAlign w:val="center"/>
            <w:hideMark/>
          </w:tcPr>
          <w:p w14:paraId="6E581C14"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14</w:t>
            </w:r>
          </w:p>
        </w:tc>
        <w:tc>
          <w:tcPr>
            <w:tcW w:w="506" w:type="pct"/>
            <w:tcBorders>
              <w:top w:val="nil"/>
              <w:left w:val="nil"/>
              <w:bottom w:val="single" w:sz="4" w:space="0" w:color="auto"/>
              <w:right w:val="single" w:sz="4" w:space="0" w:color="auto"/>
            </w:tcBorders>
            <w:shd w:val="clear" w:color="auto" w:fill="auto"/>
            <w:vAlign w:val="center"/>
            <w:hideMark/>
          </w:tcPr>
          <w:p w14:paraId="453A23C0" w14:textId="0C6AF9A2"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Percepción del Taller Auto-</w:t>
            </w:r>
            <w:r w:rsidRPr="00520042">
              <w:rPr>
                <w:rFonts w:ascii="Times New Roman" w:eastAsia="Times New Roman" w:hAnsi="Times New Roman" w:cs="Times New Roman"/>
                <w:color w:val="000000"/>
                <w:sz w:val="18"/>
                <w:szCs w:val="18"/>
                <w:lang w:eastAsia="es-CO"/>
              </w:rPr>
              <w:t>Evalúate</w:t>
            </w:r>
            <w:r w:rsidRPr="008309B3">
              <w:rPr>
                <w:rFonts w:ascii="Times New Roman" w:eastAsia="Times New Roman" w:hAnsi="Times New Roman" w:cs="Times New Roman"/>
                <w:color w:val="000000"/>
                <w:sz w:val="18"/>
                <w:szCs w:val="18"/>
                <w:lang w:eastAsia="es-CO"/>
              </w:rPr>
              <w:t xml:space="preserve"> y Cumple (PTAC)</w:t>
            </w:r>
          </w:p>
        </w:tc>
        <w:tc>
          <w:tcPr>
            <w:tcW w:w="502" w:type="pct"/>
            <w:tcBorders>
              <w:top w:val="nil"/>
              <w:left w:val="nil"/>
              <w:bottom w:val="single" w:sz="4" w:space="0" w:color="auto"/>
              <w:right w:val="single" w:sz="4" w:space="0" w:color="auto"/>
            </w:tcBorders>
            <w:shd w:val="clear" w:color="auto" w:fill="auto"/>
            <w:vAlign w:val="center"/>
            <w:hideMark/>
          </w:tcPr>
          <w:p w14:paraId="627A5996" w14:textId="16D8293B" w:rsidR="008309B3" w:rsidRPr="008309B3" w:rsidRDefault="009C6260" w:rsidP="008309B3">
            <w:pPr>
              <w:spacing w:after="0" w:line="240" w:lineRule="auto"/>
              <w:rPr>
                <w:rFonts w:ascii="Times New Roman" w:eastAsia="Times New Roman" w:hAnsi="Times New Roman" w:cs="Times New Roman"/>
                <w:color w:val="000000"/>
                <w:sz w:val="18"/>
                <w:szCs w:val="18"/>
                <w:lang w:eastAsia="es-CO"/>
              </w:rPr>
            </w:pPr>
            <w:r>
              <w:rPr>
                <w:rFonts w:ascii="Times New Roman" w:eastAsia="Times New Roman" w:hAnsi="Times New Roman" w:cs="Times New Roman"/>
                <w:color w:val="000000"/>
                <w:sz w:val="18"/>
                <w:szCs w:val="18"/>
                <w:lang w:eastAsia="es-CO"/>
              </w:rPr>
              <w:t>P</w:t>
            </w:r>
            <w:r w:rsidR="008309B3" w:rsidRPr="008309B3">
              <w:rPr>
                <w:rFonts w:ascii="Times New Roman" w:eastAsia="Times New Roman" w:hAnsi="Times New Roman" w:cs="Times New Roman"/>
                <w:color w:val="000000"/>
                <w:sz w:val="18"/>
                <w:szCs w:val="18"/>
                <w:lang w:eastAsia="es-CO"/>
              </w:rPr>
              <w:t xml:space="preserve">ermite medir el nivel de </w:t>
            </w:r>
            <w:r w:rsidR="008309B3" w:rsidRPr="00520042">
              <w:rPr>
                <w:rFonts w:ascii="Times New Roman" w:eastAsia="Times New Roman" w:hAnsi="Times New Roman" w:cs="Times New Roman"/>
                <w:color w:val="000000"/>
                <w:sz w:val="18"/>
                <w:szCs w:val="18"/>
                <w:lang w:eastAsia="es-CO"/>
              </w:rPr>
              <w:t>satisfacción</w:t>
            </w:r>
            <w:r w:rsidR="008309B3" w:rsidRPr="008309B3">
              <w:rPr>
                <w:rFonts w:ascii="Times New Roman" w:eastAsia="Times New Roman" w:hAnsi="Times New Roman" w:cs="Times New Roman"/>
                <w:color w:val="000000"/>
                <w:sz w:val="18"/>
                <w:szCs w:val="18"/>
                <w:lang w:eastAsia="es-CO"/>
              </w:rPr>
              <w:t xml:space="preserve"> y apropiación del </w:t>
            </w:r>
            <w:r w:rsidR="008309B3" w:rsidRPr="00520042">
              <w:rPr>
                <w:rFonts w:ascii="Times New Roman" w:eastAsia="Times New Roman" w:hAnsi="Times New Roman" w:cs="Times New Roman"/>
                <w:color w:val="000000"/>
                <w:sz w:val="18"/>
                <w:szCs w:val="18"/>
                <w:lang w:eastAsia="es-CO"/>
              </w:rPr>
              <w:t>espacio, Taller</w:t>
            </w:r>
            <w:r w:rsidR="008309B3" w:rsidRPr="008309B3">
              <w:rPr>
                <w:rFonts w:ascii="Times New Roman" w:eastAsia="Times New Roman" w:hAnsi="Times New Roman" w:cs="Times New Roman"/>
                <w:color w:val="000000"/>
                <w:sz w:val="18"/>
                <w:szCs w:val="18"/>
                <w:lang w:eastAsia="es-CO"/>
              </w:rPr>
              <w:t xml:space="preserve"> Auto-</w:t>
            </w:r>
            <w:r w:rsidR="008309B3" w:rsidRPr="00520042">
              <w:rPr>
                <w:rFonts w:ascii="Times New Roman" w:eastAsia="Times New Roman" w:hAnsi="Times New Roman" w:cs="Times New Roman"/>
                <w:color w:val="000000"/>
                <w:sz w:val="18"/>
                <w:szCs w:val="18"/>
                <w:lang w:eastAsia="es-CO"/>
              </w:rPr>
              <w:t>Evalúate</w:t>
            </w:r>
            <w:r w:rsidR="008309B3" w:rsidRPr="008309B3">
              <w:rPr>
                <w:rFonts w:ascii="Times New Roman" w:eastAsia="Times New Roman" w:hAnsi="Times New Roman" w:cs="Times New Roman"/>
                <w:color w:val="000000"/>
                <w:sz w:val="18"/>
                <w:szCs w:val="18"/>
                <w:lang w:eastAsia="es-CO"/>
              </w:rPr>
              <w:t xml:space="preserve"> y Cumple, a </w:t>
            </w:r>
            <w:r w:rsidR="008309B3" w:rsidRPr="00520042">
              <w:rPr>
                <w:rFonts w:ascii="Times New Roman" w:eastAsia="Times New Roman" w:hAnsi="Times New Roman" w:cs="Times New Roman"/>
                <w:color w:val="000000"/>
                <w:sz w:val="18"/>
                <w:szCs w:val="18"/>
                <w:lang w:eastAsia="es-CO"/>
              </w:rPr>
              <w:t>través</w:t>
            </w:r>
            <w:r w:rsidR="008309B3" w:rsidRPr="008309B3">
              <w:rPr>
                <w:rFonts w:ascii="Times New Roman" w:eastAsia="Times New Roman" w:hAnsi="Times New Roman" w:cs="Times New Roman"/>
                <w:color w:val="000000"/>
                <w:sz w:val="18"/>
                <w:szCs w:val="18"/>
                <w:lang w:eastAsia="es-CO"/>
              </w:rPr>
              <w:t xml:space="preserve"> del </w:t>
            </w:r>
            <w:r w:rsidR="008309B3" w:rsidRPr="00520042">
              <w:rPr>
                <w:rFonts w:ascii="Times New Roman" w:eastAsia="Times New Roman" w:hAnsi="Times New Roman" w:cs="Times New Roman"/>
                <w:color w:val="000000"/>
                <w:sz w:val="18"/>
                <w:szCs w:val="18"/>
                <w:lang w:eastAsia="es-CO"/>
              </w:rPr>
              <w:t>análisis</w:t>
            </w:r>
            <w:r w:rsidR="008309B3" w:rsidRPr="008309B3">
              <w:rPr>
                <w:rFonts w:ascii="Times New Roman" w:eastAsia="Times New Roman" w:hAnsi="Times New Roman" w:cs="Times New Roman"/>
                <w:color w:val="000000"/>
                <w:sz w:val="18"/>
                <w:szCs w:val="18"/>
                <w:lang w:eastAsia="es-CO"/>
              </w:rPr>
              <w:t xml:space="preserve"> de los puntajes otorgados en la encuesta de percepción.</w:t>
            </w:r>
          </w:p>
        </w:tc>
        <w:tc>
          <w:tcPr>
            <w:tcW w:w="633" w:type="pct"/>
            <w:tcBorders>
              <w:top w:val="nil"/>
              <w:left w:val="nil"/>
              <w:bottom w:val="single" w:sz="4" w:space="0" w:color="auto"/>
              <w:right w:val="single" w:sz="4" w:space="0" w:color="auto"/>
            </w:tcBorders>
            <w:shd w:val="clear" w:color="auto" w:fill="auto"/>
            <w:vAlign w:val="center"/>
            <w:hideMark/>
          </w:tcPr>
          <w:p w14:paraId="0ACBAB5C" w14:textId="77777777"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b/>
                <w:bCs/>
                <w:color w:val="000000"/>
                <w:sz w:val="18"/>
                <w:szCs w:val="18"/>
                <w:lang w:eastAsia="es-CO"/>
              </w:rPr>
              <w:t>.</w:t>
            </w:r>
            <w:r w:rsidRPr="008309B3">
              <w:rPr>
                <w:rFonts w:ascii="Times New Roman" w:eastAsia="Times New Roman" w:hAnsi="Times New Roman" w:cs="Times New Roman"/>
                <w:color w:val="000000"/>
                <w:sz w:val="18"/>
                <w:szCs w:val="18"/>
                <w:lang w:eastAsia="es-CO"/>
              </w:rPr>
              <w:t xml:space="preserve"> Puntaje otorgado por el productor o proveedor para calificar el espacio en cada una de sus aristas evaluadas</w:t>
            </w:r>
          </w:p>
        </w:tc>
        <w:tc>
          <w:tcPr>
            <w:tcW w:w="347" w:type="pct"/>
            <w:tcBorders>
              <w:top w:val="nil"/>
              <w:left w:val="nil"/>
              <w:bottom w:val="single" w:sz="4" w:space="0" w:color="auto"/>
              <w:right w:val="single" w:sz="4" w:space="0" w:color="auto"/>
            </w:tcBorders>
            <w:shd w:val="clear" w:color="auto" w:fill="auto"/>
            <w:noWrap/>
            <w:vAlign w:val="center"/>
            <w:hideMark/>
          </w:tcPr>
          <w:p w14:paraId="4279900F"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Puntajes</w:t>
            </w:r>
          </w:p>
        </w:tc>
        <w:tc>
          <w:tcPr>
            <w:tcW w:w="517" w:type="pct"/>
            <w:tcBorders>
              <w:top w:val="nil"/>
              <w:left w:val="nil"/>
              <w:bottom w:val="single" w:sz="4" w:space="0" w:color="auto"/>
              <w:right w:val="single" w:sz="4" w:space="0" w:color="auto"/>
            </w:tcBorders>
            <w:shd w:val="clear" w:color="auto" w:fill="auto"/>
            <w:vAlign w:val="center"/>
            <w:hideMark/>
          </w:tcPr>
          <w:p w14:paraId="4C986CA9" w14:textId="64F86879"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APA = Sumatoria de los Puntajes otorgados por cada productor o proveedor para calificar el espacio en cada una de sus aristas evaluadas en un </w:t>
            </w:r>
            <w:r w:rsidRPr="00520042">
              <w:rPr>
                <w:rFonts w:ascii="Times New Roman" w:eastAsia="Times New Roman" w:hAnsi="Times New Roman" w:cs="Times New Roman"/>
                <w:color w:val="000000"/>
                <w:sz w:val="18"/>
                <w:szCs w:val="18"/>
                <w:lang w:eastAsia="es-CO"/>
              </w:rPr>
              <w:t>periodo</w:t>
            </w:r>
            <w:r w:rsidRPr="008309B3">
              <w:rPr>
                <w:rFonts w:ascii="Times New Roman" w:eastAsia="Times New Roman" w:hAnsi="Times New Roman" w:cs="Times New Roman"/>
                <w:color w:val="000000"/>
                <w:sz w:val="18"/>
                <w:szCs w:val="18"/>
                <w:lang w:eastAsia="es-CO"/>
              </w:rPr>
              <w:t xml:space="preserve"> </w:t>
            </w:r>
            <w:r w:rsidRPr="00520042">
              <w:rPr>
                <w:rFonts w:ascii="Times New Roman" w:eastAsia="Times New Roman" w:hAnsi="Times New Roman" w:cs="Times New Roman"/>
                <w:color w:val="000000"/>
                <w:sz w:val="18"/>
                <w:szCs w:val="18"/>
                <w:lang w:eastAsia="es-CO"/>
              </w:rPr>
              <w:t>determinado</w:t>
            </w:r>
          </w:p>
        </w:tc>
        <w:tc>
          <w:tcPr>
            <w:tcW w:w="444" w:type="pct"/>
            <w:tcBorders>
              <w:top w:val="nil"/>
              <w:left w:val="nil"/>
              <w:bottom w:val="single" w:sz="4" w:space="0" w:color="auto"/>
              <w:right w:val="single" w:sz="4" w:space="0" w:color="auto"/>
            </w:tcBorders>
            <w:shd w:val="clear" w:color="auto" w:fill="auto"/>
            <w:vAlign w:val="center"/>
            <w:hideMark/>
          </w:tcPr>
          <w:p w14:paraId="0E8D67BD"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Aumentar</w:t>
            </w:r>
          </w:p>
        </w:tc>
        <w:tc>
          <w:tcPr>
            <w:tcW w:w="444" w:type="pct"/>
            <w:tcBorders>
              <w:top w:val="nil"/>
              <w:left w:val="nil"/>
              <w:bottom w:val="single" w:sz="4" w:space="0" w:color="auto"/>
              <w:right w:val="single" w:sz="4" w:space="0" w:color="auto"/>
            </w:tcBorders>
            <w:shd w:val="clear" w:color="auto" w:fill="auto"/>
            <w:vAlign w:val="center"/>
            <w:hideMark/>
          </w:tcPr>
          <w:p w14:paraId="61D1770E" w14:textId="77777777" w:rsidR="008309B3" w:rsidRPr="008309B3" w:rsidRDefault="008309B3" w:rsidP="008309B3">
            <w:pPr>
              <w:spacing w:after="0" w:line="240" w:lineRule="auto"/>
              <w:jc w:val="center"/>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Calificación más alta de la escala</w:t>
            </w:r>
          </w:p>
        </w:tc>
        <w:tc>
          <w:tcPr>
            <w:tcW w:w="997" w:type="pct"/>
            <w:tcBorders>
              <w:top w:val="nil"/>
              <w:left w:val="nil"/>
              <w:bottom w:val="single" w:sz="4" w:space="0" w:color="auto"/>
              <w:right w:val="single" w:sz="4" w:space="0" w:color="auto"/>
            </w:tcBorders>
            <w:shd w:val="clear" w:color="auto" w:fill="auto"/>
            <w:vAlign w:val="center"/>
            <w:hideMark/>
          </w:tcPr>
          <w:p w14:paraId="3BD1332C" w14:textId="6097581A"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 xml:space="preserve">La interpretación es de acuerdo a la escala definida en la </w:t>
            </w:r>
            <w:r w:rsidRPr="00520042">
              <w:rPr>
                <w:rFonts w:ascii="Times New Roman" w:eastAsia="Times New Roman" w:hAnsi="Times New Roman" w:cs="Times New Roman"/>
                <w:color w:val="000000"/>
                <w:sz w:val="18"/>
                <w:szCs w:val="18"/>
                <w:lang w:eastAsia="es-CO"/>
              </w:rPr>
              <w:t>construcción</w:t>
            </w:r>
            <w:r w:rsidRPr="008309B3">
              <w:rPr>
                <w:rFonts w:ascii="Times New Roman" w:eastAsia="Times New Roman" w:hAnsi="Times New Roman" w:cs="Times New Roman"/>
                <w:color w:val="000000"/>
                <w:sz w:val="18"/>
                <w:szCs w:val="18"/>
                <w:lang w:eastAsia="es-CO"/>
              </w:rPr>
              <w:t xml:space="preserve"> de la encuesta de percepción.</w:t>
            </w:r>
          </w:p>
        </w:tc>
        <w:tc>
          <w:tcPr>
            <w:tcW w:w="471" w:type="pct"/>
            <w:tcBorders>
              <w:top w:val="nil"/>
              <w:left w:val="nil"/>
              <w:bottom w:val="single" w:sz="4" w:space="0" w:color="auto"/>
              <w:right w:val="single" w:sz="4" w:space="0" w:color="auto"/>
            </w:tcBorders>
            <w:shd w:val="clear" w:color="auto" w:fill="auto"/>
            <w:vAlign w:val="center"/>
            <w:hideMark/>
          </w:tcPr>
          <w:p w14:paraId="63A4E5B7" w14:textId="2C60C2FF" w:rsidR="008309B3" w:rsidRPr="008309B3" w:rsidRDefault="008309B3" w:rsidP="008309B3">
            <w:pPr>
              <w:spacing w:after="0" w:line="240" w:lineRule="auto"/>
              <w:rPr>
                <w:rFonts w:ascii="Times New Roman" w:eastAsia="Times New Roman" w:hAnsi="Times New Roman" w:cs="Times New Roman"/>
                <w:color w:val="000000"/>
                <w:sz w:val="18"/>
                <w:szCs w:val="18"/>
                <w:lang w:eastAsia="es-CO"/>
              </w:rPr>
            </w:pPr>
            <w:r w:rsidRPr="008309B3">
              <w:rPr>
                <w:rFonts w:ascii="Times New Roman" w:eastAsia="Times New Roman" w:hAnsi="Times New Roman" w:cs="Times New Roman"/>
                <w:color w:val="000000"/>
                <w:sz w:val="18"/>
                <w:szCs w:val="18"/>
                <w:lang w:eastAsia="es-CO"/>
              </w:rPr>
              <w:t>Auto-</w:t>
            </w:r>
            <w:r w:rsidRPr="00520042">
              <w:rPr>
                <w:rFonts w:ascii="Times New Roman" w:eastAsia="Times New Roman" w:hAnsi="Times New Roman" w:cs="Times New Roman"/>
                <w:color w:val="000000"/>
                <w:sz w:val="18"/>
                <w:szCs w:val="18"/>
                <w:lang w:eastAsia="es-CO"/>
              </w:rPr>
              <w:t>Evalúate</w:t>
            </w:r>
            <w:r w:rsidRPr="008309B3">
              <w:rPr>
                <w:rFonts w:ascii="Times New Roman" w:eastAsia="Times New Roman" w:hAnsi="Times New Roman" w:cs="Times New Roman"/>
                <w:color w:val="000000"/>
                <w:sz w:val="18"/>
                <w:szCs w:val="18"/>
                <w:lang w:eastAsia="es-CO"/>
              </w:rPr>
              <w:t xml:space="preserve"> y Cumple</w:t>
            </w:r>
          </w:p>
        </w:tc>
      </w:tr>
    </w:tbl>
    <w:p w14:paraId="17DC3DBB" w14:textId="259ECDDF" w:rsidR="008309B3" w:rsidRDefault="008309B3">
      <w:pPr>
        <w:rPr>
          <w:sz w:val="16"/>
          <w:szCs w:val="16"/>
        </w:rPr>
      </w:pPr>
    </w:p>
    <w:tbl>
      <w:tblPr>
        <w:tblW w:w="4953" w:type="pct"/>
        <w:tblCellMar>
          <w:left w:w="70" w:type="dxa"/>
          <w:right w:w="70" w:type="dxa"/>
        </w:tblCellMar>
        <w:tblLook w:val="04A0" w:firstRow="1" w:lastRow="0" w:firstColumn="1" w:lastColumn="0" w:noHBand="0" w:noVBand="1"/>
      </w:tblPr>
      <w:tblGrid>
        <w:gridCol w:w="360"/>
        <w:gridCol w:w="1190"/>
        <w:gridCol w:w="1594"/>
        <w:gridCol w:w="2280"/>
        <w:gridCol w:w="900"/>
        <w:gridCol w:w="1241"/>
        <w:gridCol w:w="990"/>
        <w:gridCol w:w="1020"/>
        <w:gridCol w:w="2367"/>
        <w:gridCol w:w="891"/>
      </w:tblGrid>
      <w:tr w:rsidR="00B45EF7" w:rsidRPr="00B45EF7" w14:paraId="511DDA68" w14:textId="77777777" w:rsidTr="009C6260">
        <w:trPr>
          <w:trHeight w:val="568"/>
          <w:tblHeader/>
        </w:trPr>
        <w:tc>
          <w:tcPr>
            <w:tcW w:w="5000" w:type="pct"/>
            <w:gridSpan w:val="10"/>
            <w:tcBorders>
              <w:top w:val="nil"/>
              <w:left w:val="single" w:sz="4" w:space="0" w:color="auto"/>
              <w:bottom w:val="single" w:sz="4" w:space="0" w:color="auto"/>
              <w:right w:val="nil"/>
            </w:tcBorders>
            <w:shd w:val="clear" w:color="auto" w:fill="E7E6E6" w:themeFill="background2"/>
            <w:vAlign w:val="center"/>
            <w:hideMark/>
          </w:tcPr>
          <w:p w14:paraId="7EA6692D" w14:textId="44D788A6"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bookmarkStart w:id="3" w:name="RANGE!A1:J8"/>
            <w:r w:rsidRPr="00B45EF7">
              <w:rPr>
                <w:rFonts w:ascii="Times New Roman" w:eastAsia="Times New Roman" w:hAnsi="Times New Roman" w:cs="Times New Roman"/>
                <w:b/>
                <w:bCs/>
                <w:color w:val="000000"/>
                <w:sz w:val="18"/>
                <w:szCs w:val="18"/>
                <w:lang w:eastAsia="es-CO"/>
              </w:rPr>
              <w:lastRenderedPageBreak/>
              <w:t xml:space="preserve">Tabla de indicadores Programa 3 del Plan de Mejoramiento del Proceso Misional de Aseguramiento de Cadenas Productivas en el Grupo de Gestión en Salud Ambiental de la </w:t>
            </w:r>
            <w:r w:rsidR="009C6260" w:rsidRPr="00B45EF7">
              <w:rPr>
                <w:rFonts w:ascii="Times New Roman" w:eastAsia="Times New Roman" w:hAnsi="Times New Roman" w:cs="Times New Roman"/>
                <w:b/>
                <w:bCs/>
                <w:color w:val="000000"/>
                <w:sz w:val="18"/>
                <w:szCs w:val="18"/>
                <w:lang w:eastAsia="es-CO"/>
              </w:rPr>
              <w:t>secretaria</w:t>
            </w:r>
            <w:r w:rsidRPr="00B45EF7">
              <w:rPr>
                <w:rFonts w:ascii="Times New Roman" w:eastAsia="Times New Roman" w:hAnsi="Times New Roman" w:cs="Times New Roman"/>
                <w:b/>
                <w:bCs/>
                <w:color w:val="000000"/>
                <w:sz w:val="18"/>
                <w:szCs w:val="18"/>
                <w:lang w:eastAsia="es-CO"/>
              </w:rPr>
              <w:t xml:space="preserve"> de Salud de </w:t>
            </w:r>
            <w:bookmarkEnd w:id="3"/>
            <w:r w:rsidRPr="00520042">
              <w:rPr>
                <w:rFonts w:ascii="Times New Roman" w:eastAsia="Times New Roman" w:hAnsi="Times New Roman" w:cs="Times New Roman"/>
                <w:b/>
                <w:bCs/>
                <w:color w:val="000000"/>
                <w:sz w:val="18"/>
                <w:szCs w:val="18"/>
                <w:lang w:eastAsia="es-CO"/>
              </w:rPr>
              <w:t>Santander</w:t>
            </w:r>
          </w:p>
        </w:tc>
      </w:tr>
      <w:tr w:rsidR="00B45EF7" w:rsidRPr="00520042" w14:paraId="627945A5" w14:textId="77777777" w:rsidTr="009C6260">
        <w:trPr>
          <w:trHeight w:val="693"/>
          <w:tblHeader/>
        </w:trPr>
        <w:tc>
          <w:tcPr>
            <w:tcW w:w="131" w:type="pct"/>
            <w:tcBorders>
              <w:top w:val="nil"/>
              <w:left w:val="single" w:sz="4" w:space="0" w:color="auto"/>
              <w:bottom w:val="single" w:sz="4" w:space="0" w:color="auto"/>
              <w:right w:val="single" w:sz="4" w:space="0" w:color="auto"/>
            </w:tcBorders>
            <w:shd w:val="clear" w:color="auto" w:fill="E7E6E6" w:themeFill="background2"/>
            <w:noWrap/>
            <w:vAlign w:val="center"/>
            <w:hideMark/>
          </w:tcPr>
          <w:p w14:paraId="0150B9C0"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No</w:t>
            </w:r>
          </w:p>
        </w:tc>
        <w:tc>
          <w:tcPr>
            <w:tcW w:w="418" w:type="pct"/>
            <w:tcBorders>
              <w:top w:val="nil"/>
              <w:left w:val="nil"/>
              <w:bottom w:val="single" w:sz="4" w:space="0" w:color="auto"/>
              <w:right w:val="single" w:sz="4" w:space="0" w:color="auto"/>
            </w:tcBorders>
            <w:shd w:val="clear" w:color="auto" w:fill="E7E6E6" w:themeFill="background2"/>
            <w:noWrap/>
            <w:vAlign w:val="center"/>
            <w:hideMark/>
          </w:tcPr>
          <w:p w14:paraId="10F2B8CB"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Nombre</w:t>
            </w:r>
          </w:p>
        </w:tc>
        <w:tc>
          <w:tcPr>
            <w:tcW w:w="719" w:type="pct"/>
            <w:tcBorders>
              <w:top w:val="nil"/>
              <w:left w:val="nil"/>
              <w:bottom w:val="single" w:sz="4" w:space="0" w:color="auto"/>
              <w:right w:val="single" w:sz="4" w:space="0" w:color="auto"/>
            </w:tcBorders>
            <w:shd w:val="clear" w:color="auto" w:fill="E7E6E6" w:themeFill="background2"/>
            <w:noWrap/>
            <w:vAlign w:val="center"/>
            <w:hideMark/>
          </w:tcPr>
          <w:p w14:paraId="4AA80682"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Definición</w:t>
            </w:r>
          </w:p>
        </w:tc>
        <w:tc>
          <w:tcPr>
            <w:tcW w:w="642" w:type="pct"/>
            <w:tcBorders>
              <w:top w:val="nil"/>
              <w:left w:val="nil"/>
              <w:bottom w:val="single" w:sz="4" w:space="0" w:color="auto"/>
              <w:right w:val="single" w:sz="4" w:space="0" w:color="auto"/>
            </w:tcBorders>
            <w:shd w:val="clear" w:color="auto" w:fill="E7E6E6" w:themeFill="background2"/>
            <w:noWrap/>
            <w:vAlign w:val="center"/>
            <w:hideMark/>
          </w:tcPr>
          <w:p w14:paraId="2B0E8880"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Variables</w:t>
            </w:r>
          </w:p>
        </w:tc>
        <w:tc>
          <w:tcPr>
            <w:tcW w:w="318" w:type="pct"/>
            <w:tcBorders>
              <w:top w:val="nil"/>
              <w:left w:val="nil"/>
              <w:bottom w:val="single" w:sz="4" w:space="0" w:color="auto"/>
              <w:right w:val="single" w:sz="4" w:space="0" w:color="auto"/>
            </w:tcBorders>
            <w:shd w:val="clear" w:color="auto" w:fill="E7E6E6" w:themeFill="background2"/>
            <w:vAlign w:val="center"/>
            <w:hideMark/>
          </w:tcPr>
          <w:p w14:paraId="67975B6F"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Unidad de medida</w:t>
            </w:r>
          </w:p>
        </w:tc>
        <w:tc>
          <w:tcPr>
            <w:tcW w:w="581" w:type="pct"/>
            <w:tcBorders>
              <w:top w:val="nil"/>
              <w:left w:val="nil"/>
              <w:bottom w:val="single" w:sz="4" w:space="0" w:color="auto"/>
              <w:right w:val="single" w:sz="4" w:space="0" w:color="auto"/>
            </w:tcBorders>
            <w:shd w:val="clear" w:color="auto" w:fill="E7E6E6" w:themeFill="background2"/>
            <w:noWrap/>
            <w:vAlign w:val="center"/>
            <w:hideMark/>
          </w:tcPr>
          <w:p w14:paraId="349B8F5C"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Formula</w:t>
            </w:r>
          </w:p>
        </w:tc>
        <w:tc>
          <w:tcPr>
            <w:tcW w:w="433" w:type="pct"/>
            <w:tcBorders>
              <w:top w:val="nil"/>
              <w:left w:val="nil"/>
              <w:bottom w:val="single" w:sz="4" w:space="0" w:color="auto"/>
              <w:right w:val="single" w:sz="4" w:space="0" w:color="auto"/>
            </w:tcBorders>
            <w:shd w:val="clear" w:color="auto" w:fill="E7E6E6" w:themeFill="background2"/>
            <w:vAlign w:val="center"/>
            <w:hideMark/>
          </w:tcPr>
          <w:p w14:paraId="4ED794B0"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Naturaleza del indicador</w:t>
            </w:r>
          </w:p>
        </w:tc>
        <w:tc>
          <w:tcPr>
            <w:tcW w:w="359" w:type="pct"/>
            <w:tcBorders>
              <w:top w:val="nil"/>
              <w:left w:val="nil"/>
              <w:bottom w:val="single" w:sz="4" w:space="0" w:color="auto"/>
              <w:right w:val="single" w:sz="4" w:space="0" w:color="auto"/>
            </w:tcBorders>
            <w:shd w:val="clear" w:color="auto" w:fill="E7E6E6" w:themeFill="background2"/>
            <w:noWrap/>
            <w:vAlign w:val="center"/>
            <w:hideMark/>
          </w:tcPr>
          <w:p w14:paraId="3F6FFCBA"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Meta</w:t>
            </w:r>
          </w:p>
        </w:tc>
        <w:tc>
          <w:tcPr>
            <w:tcW w:w="1047" w:type="pct"/>
            <w:tcBorders>
              <w:top w:val="nil"/>
              <w:left w:val="nil"/>
              <w:bottom w:val="single" w:sz="4" w:space="0" w:color="auto"/>
              <w:right w:val="single" w:sz="4" w:space="0" w:color="auto"/>
            </w:tcBorders>
            <w:shd w:val="clear" w:color="auto" w:fill="E7E6E6" w:themeFill="background2"/>
            <w:noWrap/>
            <w:vAlign w:val="center"/>
            <w:hideMark/>
          </w:tcPr>
          <w:p w14:paraId="463F4EC6"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Interpretación</w:t>
            </w:r>
          </w:p>
        </w:tc>
        <w:tc>
          <w:tcPr>
            <w:tcW w:w="352" w:type="pct"/>
            <w:tcBorders>
              <w:top w:val="nil"/>
              <w:left w:val="nil"/>
              <w:bottom w:val="single" w:sz="4" w:space="0" w:color="auto"/>
              <w:right w:val="single" w:sz="4" w:space="0" w:color="auto"/>
            </w:tcBorders>
            <w:shd w:val="clear" w:color="auto" w:fill="E7E6E6" w:themeFill="background2"/>
            <w:vAlign w:val="center"/>
            <w:hideMark/>
          </w:tcPr>
          <w:p w14:paraId="05BDEEA8" w14:textId="77777777" w:rsidR="00B45EF7" w:rsidRPr="00B45EF7" w:rsidRDefault="00B45EF7" w:rsidP="00B45EF7">
            <w:pPr>
              <w:spacing w:after="0" w:line="240" w:lineRule="auto"/>
              <w:jc w:val="center"/>
              <w:rPr>
                <w:rFonts w:ascii="Times New Roman" w:eastAsia="Times New Roman" w:hAnsi="Times New Roman" w:cs="Times New Roman"/>
                <w:b/>
                <w:bCs/>
                <w:color w:val="000000"/>
                <w:sz w:val="18"/>
                <w:szCs w:val="18"/>
                <w:lang w:eastAsia="es-CO"/>
              </w:rPr>
            </w:pPr>
            <w:r w:rsidRPr="00B45EF7">
              <w:rPr>
                <w:rFonts w:ascii="Times New Roman" w:eastAsia="Times New Roman" w:hAnsi="Times New Roman" w:cs="Times New Roman"/>
                <w:b/>
                <w:bCs/>
                <w:color w:val="000000"/>
                <w:sz w:val="18"/>
                <w:szCs w:val="18"/>
                <w:lang w:eastAsia="es-CO"/>
              </w:rPr>
              <w:t>Actividad a la que va enfocado</w:t>
            </w:r>
          </w:p>
        </w:tc>
      </w:tr>
      <w:tr w:rsidR="00B45EF7" w:rsidRPr="00520042" w14:paraId="573BF589" w14:textId="77777777" w:rsidTr="009050AC">
        <w:trPr>
          <w:trHeight w:val="2239"/>
        </w:trPr>
        <w:tc>
          <w:tcPr>
            <w:tcW w:w="131" w:type="pct"/>
            <w:tcBorders>
              <w:top w:val="nil"/>
              <w:left w:val="single" w:sz="4" w:space="0" w:color="auto"/>
              <w:bottom w:val="single" w:sz="4" w:space="0" w:color="auto"/>
              <w:right w:val="single" w:sz="4" w:space="0" w:color="auto"/>
            </w:tcBorders>
            <w:shd w:val="clear" w:color="auto" w:fill="auto"/>
            <w:vAlign w:val="center"/>
            <w:hideMark/>
          </w:tcPr>
          <w:p w14:paraId="6171C7FF"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1</w:t>
            </w:r>
          </w:p>
        </w:tc>
        <w:tc>
          <w:tcPr>
            <w:tcW w:w="418" w:type="pct"/>
            <w:tcBorders>
              <w:top w:val="nil"/>
              <w:left w:val="nil"/>
              <w:bottom w:val="single" w:sz="4" w:space="0" w:color="auto"/>
              <w:right w:val="single" w:sz="4" w:space="0" w:color="auto"/>
            </w:tcBorders>
            <w:shd w:val="clear" w:color="auto" w:fill="auto"/>
            <w:vAlign w:val="center"/>
            <w:hideMark/>
          </w:tcPr>
          <w:p w14:paraId="6512618B" w14:textId="186D0CB6"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Alcance de Entornos </w:t>
            </w:r>
            <w:r w:rsidRPr="00520042">
              <w:rPr>
                <w:rFonts w:ascii="Times New Roman" w:eastAsia="Times New Roman" w:hAnsi="Times New Roman" w:cs="Times New Roman"/>
                <w:color w:val="000000"/>
                <w:sz w:val="18"/>
                <w:szCs w:val="18"/>
                <w:lang w:eastAsia="es-CO"/>
              </w:rPr>
              <w:t>Intervenidos (</w:t>
            </w:r>
            <w:r w:rsidRPr="00B45EF7">
              <w:rPr>
                <w:rFonts w:ascii="Times New Roman" w:eastAsia="Times New Roman" w:hAnsi="Times New Roman" w:cs="Times New Roman"/>
                <w:color w:val="000000"/>
                <w:sz w:val="18"/>
                <w:szCs w:val="18"/>
                <w:lang w:eastAsia="es-CO"/>
              </w:rPr>
              <w:t>AEI)</w:t>
            </w:r>
          </w:p>
        </w:tc>
        <w:tc>
          <w:tcPr>
            <w:tcW w:w="719" w:type="pct"/>
            <w:tcBorders>
              <w:top w:val="nil"/>
              <w:left w:val="nil"/>
              <w:bottom w:val="single" w:sz="4" w:space="0" w:color="auto"/>
              <w:right w:val="single" w:sz="4" w:space="0" w:color="auto"/>
            </w:tcBorders>
            <w:shd w:val="clear" w:color="auto" w:fill="auto"/>
            <w:vAlign w:val="center"/>
            <w:hideMark/>
          </w:tcPr>
          <w:p w14:paraId="0D34FE85"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Este indicador mide el porcentaje de entornos identificados que han sido intervenidos mediante acciones del programa. Permite evaluar el avance territorial del proceso de implementación, así como la cobertura de las estrategias sanitarias en los espacios definidos.</w:t>
            </w:r>
          </w:p>
        </w:tc>
        <w:tc>
          <w:tcPr>
            <w:tcW w:w="642" w:type="pct"/>
            <w:tcBorders>
              <w:top w:val="nil"/>
              <w:left w:val="nil"/>
              <w:bottom w:val="single" w:sz="4" w:space="0" w:color="auto"/>
              <w:right w:val="single" w:sz="4" w:space="0" w:color="auto"/>
            </w:tcBorders>
            <w:shd w:val="clear" w:color="auto" w:fill="auto"/>
            <w:vAlign w:val="center"/>
            <w:hideMark/>
          </w:tcPr>
          <w:p w14:paraId="4514F2CE" w14:textId="2A8D595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b/>
                <w:bCs/>
                <w:color w:val="000000"/>
                <w:sz w:val="18"/>
                <w:szCs w:val="18"/>
                <w:lang w:eastAsia="es-CO"/>
              </w:rPr>
              <w:t>.</w:t>
            </w:r>
            <w:r w:rsidRPr="00B45EF7">
              <w:rPr>
                <w:rFonts w:ascii="Times New Roman" w:eastAsia="Times New Roman" w:hAnsi="Times New Roman" w:cs="Times New Roman"/>
                <w:color w:val="000000"/>
                <w:sz w:val="18"/>
                <w:szCs w:val="18"/>
                <w:lang w:eastAsia="es-CO"/>
              </w:rPr>
              <w:t xml:space="preserve"> Cant</w:t>
            </w:r>
            <w:r w:rsidRPr="00520042">
              <w:rPr>
                <w:rFonts w:ascii="Times New Roman" w:eastAsia="Times New Roman" w:hAnsi="Times New Roman" w:cs="Times New Roman"/>
                <w:color w:val="000000"/>
                <w:sz w:val="18"/>
                <w:szCs w:val="18"/>
                <w:lang w:eastAsia="es-CO"/>
              </w:rPr>
              <w:t>i</w:t>
            </w:r>
            <w:r w:rsidRPr="00B45EF7">
              <w:rPr>
                <w:rFonts w:ascii="Times New Roman" w:eastAsia="Times New Roman" w:hAnsi="Times New Roman" w:cs="Times New Roman"/>
                <w:color w:val="000000"/>
                <w:sz w:val="18"/>
                <w:szCs w:val="18"/>
                <w:lang w:eastAsia="es-CO"/>
              </w:rPr>
              <w:t xml:space="preserve">dad total de entornos                                        </w:t>
            </w:r>
            <w:r w:rsidRPr="00B45EF7">
              <w:rPr>
                <w:rFonts w:ascii="Times New Roman" w:eastAsia="Times New Roman" w:hAnsi="Times New Roman" w:cs="Times New Roman"/>
                <w:b/>
                <w:bCs/>
                <w:color w:val="000000"/>
                <w:sz w:val="18"/>
                <w:szCs w:val="18"/>
                <w:lang w:eastAsia="es-CO"/>
              </w:rPr>
              <w:t xml:space="preserve"> </w:t>
            </w:r>
            <w:proofErr w:type="gramStart"/>
            <w:r w:rsidRPr="00B45EF7">
              <w:rPr>
                <w:rFonts w:ascii="Times New Roman" w:eastAsia="Times New Roman" w:hAnsi="Times New Roman" w:cs="Times New Roman"/>
                <w:b/>
                <w:bCs/>
                <w:color w:val="000000"/>
                <w:sz w:val="18"/>
                <w:szCs w:val="18"/>
                <w:lang w:eastAsia="es-CO"/>
              </w:rPr>
              <w:t xml:space="preserve">  .</w:t>
            </w:r>
            <w:proofErr w:type="gramEnd"/>
            <w:r w:rsidRPr="00B45EF7">
              <w:rPr>
                <w:rFonts w:ascii="Times New Roman" w:eastAsia="Times New Roman" w:hAnsi="Times New Roman" w:cs="Times New Roman"/>
                <w:color w:val="000000"/>
                <w:sz w:val="18"/>
                <w:szCs w:val="18"/>
                <w:lang w:eastAsia="es-CO"/>
              </w:rPr>
              <w:t xml:space="preserve"> Cantidad de entornos intervenidos</w:t>
            </w:r>
          </w:p>
        </w:tc>
        <w:tc>
          <w:tcPr>
            <w:tcW w:w="318" w:type="pct"/>
            <w:tcBorders>
              <w:top w:val="nil"/>
              <w:left w:val="nil"/>
              <w:bottom w:val="single" w:sz="4" w:space="0" w:color="auto"/>
              <w:right w:val="single" w:sz="4" w:space="0" w:color="auto"/>
            </w:tcBorders>
            <w:shd w:val="clear" w:color="auto" w:fill="auto"/>
            <w:vAlign w:val="center"/>
            <w:hideMark/>
          </w:tcPr>
          <w:p w14:paraId="4FB3B568"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Porcentaje</w:t>
            </w:r>
          </w:p>
        </w:tc>
        <w:tc>
          <w:tcPr>
            <w:tcW w:w="581" w:type="pct"/>
            <w:tcBorders>
              <w:top w:val="nil"/>
              <w:left w:val="nil"/>
              <w:bottom w:val="single" w:sz="4" w:space="0" w:color="auto"/>
              <w:right w:val="single" w:sz="4" w:space="0" w:color="auto"/>
            </w:tcBorders>
            <w:shd w:val="clear" w:color="auto" w:fill="auto"/>
            <w:vAlign w:val="center"/>
            <w:hideMark/>
          </w:tcPr>
          <w:p w14:paraId="3C433830" w14:textId="1C2421CA"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AEI = (Cantidad de entornos</w:t>
            </w:r>
            <w:r w:rsidRPr="00520042">
              <w:rPr>
                <w:rFonts w:ascii="Times New Roman" w:eastAsia="Times New Roman" w:hAnsi="Times New Roman" w:cs="Times New Roman"/>
                <w:color w:val="000000"/>
                <w:sz w:val="18"/>
                <w:szCs w:val="18"/>
                <w:lang w:eastAsia="es-CO"/>
              </w:rPr>
              <w:t xml:space="preserve"> </w:t>
            </w:r>
            <w:r w:rsidRPr="00B45EF7">
              <w:rPr>
                <w:rFonts w:ascii="Times New Roman" w:eastAsia="Times New Roman" w:hAnsi="Times New Roman" w:cs="Times New Roman"/>
                <w:color w:val="000000"/>
                <w:sz w:val="18"/>
                <w:szCs w:val="18"/>
                <w:lang w:eastAsia="es-CO"/>
              </w:rPr>
              <w:t>intervenidos / Cant</w:t>
            </w:r>
            <w:r w:rsidRPr="00520042">
              <w:rPr>
                <w:rFonts w:ascii="Times New Roman" w:eastAsia="Times New Roman" w:hAnsi="Times New Roman" w:cs="Times New Roman"/>
                <w:color w:val="000000"/>
                <w:sz w:val="18"/>
                <w:szCs w:val="18"/>
                <w:lang w:eastAsia="es-CO"/>
              </w:rPr>
              <w:t>i</w:t>
            </w:r>
            <w:r w:rsidRPr="00B45EF7">
              <w:rPr>
                <w:rFonts w:ascii="Times New Roman" w:eastAsia="Times New Roman" w:hAnsi="Times New Roman" w:cs="Times New Roman"/>
                <w:color w:val="000000"/>
                <w:sz w:val="18"/>
                <w:szCs w:val="18"/>
                <w:lang w:eastAsia="es-CO"/>
              </w:rPr>
              <w:t>dad total de entornos) *100</w:t>
            </w:r>
          </w:p>
        </w:tc>
        <w:tc>
          <w:tcPr>
            <w:tcW w:w="433" w:type="pct"/>
            <w:tcBorders>
              <w:top w:val="nil"/>
              <w:left w:val="nil"/>
              <w:bottom w:val="single" w:sz="4" w:space="0" w:color="auto"/>
              <w:right w:val="single" w:sz="4" w:space="0" w:color="auto"/>
            </w:tcBorders>
            <w:shd w:val="clear" w:color="auto" w:fill="auto"/>
            <w:noWrap/>
            <w:vAlign w:val="center"/>
            <w:hideMark/>
          </w:tcPr>
          <w:p w14:paraId="79CF685E"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Aumentar</w:t>
            </w:r>
          </w:p>
        </w:tc>
        <w:tc>
          <w:tcPr>
            <w:tcW w:w="359" w:type="pct"/>
            <w:tcBorders>
              <w:top w:val="nil"/>
              <w:left w:val="nil"/>
              <w:bottom w:val="single" w:sz="4" w:space="0" w:color="auto"/>
              <w:right w:val="single" w:sz="4" w:space="0" w:color="auto"/>
            </w:tcBorders>
            <w:shd w:val="clear" w:color="auto" w:fill="auto"/>
            <w:vAlign w:val="center"/>
            <w:hideMark/>
          </w:tcPr>
          <w:p w14:paraId="24E3E3AC"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30%</w:t>
            </w:r>
          </w:p>
        </w:tc>
        <w:tc>
          <w:tcPr>
            <w:tcW w:w="1047" w:type="pct"/>
            <w:tcBorders>
              <w:top w:val="nil"/>
              <w:left w:val="nil"/>
              <w:bottom w:val="single" w:sz="4" w:space="0" w:color="auto"/>
              <w:right w:val="single" w:sz="4" w:space="0" w:color="auto"/>
            </w:tcBorders>
            <w:shd w:val="clear" w:color="auto" w:fill="auto"/>
            <w:vAlign w:val="center"/>
            <w:hideMark/>
          </w:tcPr>
          <w:p w14:paraId="55A20B55"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Se espera que con cada ciclo de implementación de la actividad se haga un aumento del indicador en un 30%. </w:t>
            </w:r>
          </w:p>
        </w:tc>
        <w:tc>
          <w:tcPr>
            <w:tcW w:w="352" w:type="pct"/>
            <w:tcBorders>
              <w:top w:val="nil"/>
              <w:left w:val="nil"/>
              <w:bottom w:val="single" w:sz="4" w:space="0" w:color="auto"/>
              <w:right w:val="single" w:sz="4" w:space="0" w:color="auto"/>
            </w:tcBorders>
            <w:shd w:val="clear" w:color="auto" w:fill="auto"/>
            <w:vAlign w:val="center"/>
            <w:hideMark/>
          </w:tcPr>
          <w:p w14:paraId="4499B184"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Regula y Mejora</w:t>
            </w:r>
          </w:p>
        </w:tc>
      </w:tr>
      <w:tr w:rsidR="00B45EF7" w:rsidRPr="00520042" w14:paraId="7CBBFF75" w14:textId="77777777" w:rsidTr="009050AC">
        <w:trPr>
          <w:trHeight w:val="3271"/>
        </w:trPr>
        <w:tc>
          <w:tcPr>
            <w:tcW w:w="131" w:type="pct"/>
            <w:tcBorders>
              <w:top w:val="nil"/>
              <w:left w:val="single" w:sz="4" w:space="0" w:color="auto"/>
              <w:bottom w:val="single" w:sz="4" w:space="0" w:color="auto"/>
              <w:right w:val="single" w:sz="4" w:space="0" w:color="auto"/>
            </w:tcBorders>
            <w:shd w:val="clear" w:color="auto" w:fill="auto"/>
            <w:noWrap/>
            <w:vAlign w:val="bottom"/>
            <w:hideMark/>
          </w:tcPr>
          <w:p w14:paraId="324767C8"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2</w:t>
            </w:r>
          </w:p>
        </w:tc>
        <w:tc>
          <w:tcPr>
            <w:tcW w:w="418" w:type="pct"/>
            <w:tcBorders>
              <w:top w:val="nil"/>
              <w:left w:val="nil"/>
              <w:bottom w:val="single" w:sz="4" w:space="0" w:color="auto"/>
              <w:right w:val="single" w:sz="4" w:space="0" w:color="auto"/>
            </w:tcBorders>
            <w:shd w:val="clear" w:color="auto" w:fill="auto"/>
            <w:vAlign w:val="center"/>
            <w:hideMark/>
          </w:tcPr>
          <w:p w14:paraId="7865236B"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Alcance de Poblaciones intervenidas en cada entorno (APIE)</w:t>
            </w:r>
          </w:p>
        </w:tc>
        <w:tc>
          <w:tcPr>
            <w:tcW w:w="719" w:type="pct"/>
            <w:tcBorders>
              <w:top w:val="nil"/>
              <w:left w:val="nil"/>
              <w:bottom w:val="single" w:sz="4" w:space="0" w:color="auto"/>
              <w:right w:val="single" w:sz="4" w:space="0" w:color="auto"/>
            </w:tcBorders>
            <w:shd w:val="clear" w:color="auto" w:fill="auto"/>
            <w:vAlign w:val="center"/>
            <w:hideMark/>
          </w:tcPr>
          <w:p w14:paraId="5B0CAFD0"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Este indicador mide el porcentaje de poblaciones dentro de cada entorno que han sido intervenidas mediante acciones del programa. Permite evaluar la profundidad de la intervención en cada entorno, asegurando que no solo se aborden los espacios, sino también las comunidades que los habitan o participan en ellos.</w:t>
            </w:r>
          </w:p>
        </w:tc>
        <w:tc>
          <w:tcPr>
            <w:tcW w:w="642" w:type="pct"/>
            <w:tcBorders>
              <w:top w:val="nil"/>
              <w:left w:val="nil"/>
              <w:bottom w:val="single" w:sz="4" w:space="0" w:color="auto"/>
              <w:right w:val="single" w:sz="4" w:space="0" w:color="auto"/>
            </w:tcBorders>
            <w:shd w:val="clear" w:color="auto" w:fill="auto"/>
            <w:vAlign w:val="center"/>
            <w:hideMark/>
          </w:tcPr>
          <w:p w14:paraId="10C1A6CA" w14:textId="489A8183"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b/>
                <w:bCs/>
                <w:color w:val="000000"/>
                <w:sz w:val="18"/>
                <w:szCs w:val="18"/>
                <w:lang w:eastAsia="es-CO"/>
              </w:rPr>
              <w:t>.</w:t>
            </w:r>
            <w:r w:rsidRPr="00B45EF7">
              <w:rPr>
                <w:rFonts w:ascii="Times New Roman" w:eastAsia="Times New Roman" w:hAnsi="Times New Roman" w:cs="Times New Roman"/>
                <w:color w:val="000000"/>
                <w:sz w:val="18"/>
                <w:szCs w:val="18"/>
                <w:lang w:eastAsia="es-CO"/>
              </w:rPr>
              <w:t xml:space="preserve"> </w:t>
            </w:r>
            <w:r w:rsidRPr="00520042">
              <w:rPr>
                <w:rFonts w:ascii="Times New Roman" w:eastAsia="Times New Roman" w:hAnsi="Times New Roman" w:cs="Times New Roman"/>
                <w:color w:val="000000"/>
                <w:sz w:val="18"/>
                <w:szCs w:val="18"/>
                <w:lang w:eastAsia="es-CO"/>
              </w:rPr>
              <w:t>Cantidad</w:t>
            </w:r>
            <w:r w:rsidRPr="00B45EF7">
              <w:rPr>
                <w:rFonts w:ascii="Times New Roman" w:eastAsia="Times New Roman" w:hAnsi="Times New Roman" w:cs="Times New Roman"/>
                <w:color w:val="000000"/>
                <w:sz w:val="18"/>
                <w:szCs w:val="18"/>
                <w:lang w:eastAsia="es-CO"/>
              </w:rPr>
              <w:t xml:space="preserve"> total de poblaciones dentro del entorno                                                                                             </w:t>
            </w:r>
            <w:proofErr w:type="gramStart"/>
            <w:r w:rsidRPr="00B45EF7">
              <w:rPr>
                <w:rFonts w:ascii="Times New Roman" w:eastAsia="Times New Roman" w:hAnsi="Times New Roman" w:cs="Times New Roman"/>
                <w:color w:val="000000"/>
                <w:sz w:val="18"/>
                <w:szCs w:val="18"/>
                <w:lang w:eastAsia="es-CO"/>
              </w:rPr>
              <w:t xml:space="preserve">  </w:t>
            </w:r>
            <w:r w:rsidRPr="00B45EF7">
              <w:rPr>
                <w:rFonts w:ascii="Times New Roman" w:eastAsia="Times New Roman" w:hAnsi="Times New Roman" w:cs="Times New Roman"/>
                <w:b/>
                <w:bCs/>
                <w:color w:val="000000"/>
                <w:sz w:val="18"/>
                <w:szCs w:val="18"/>
                <w:lang w:eastAsia="es-CO"/>
              </w:rPr>
              <w:t>.</w:t>
            </w:r>
            <w:proofErr w:type="gramEnd"/>
            <w:r w:rsidRPr="00B45EF7">
              <w:rPr>
                <w:rFonts w:ascii="Times New Roman" w:eastAsia="Times New Roman" w:hAnsi="Times New Roman" w:cs="Times New Roman"/>
                <w:b/>
                <w:bCs/>
                <w:color w:val="000000"/>
                <w:sz w:val="18"/>
                <w:szCs w:val="18"/>
                <w:lang w:eastAsia="es-CO"/>
              </w:rPr>
              <w:t xml:space="preserve"> </w:t>
            </w:r>
            <w:r w:rsidRPr="00B45EF7">
              <w:rPr>
                <w:rFonts w:ascii="Times New Roman" w:eastAsia="Times New Roman" w:hAnsi="Times New Roman" w:cs="Times New Roman"/>
                <w:color w:val="000000"/>
                <w:sz w:val="18"/>
                <w:szCs w:val="18"/>
                <w:lang w:eastAsia="es-CO"/>
              </w:rPr>
              <w:t>Cantidad de poblaciones intervenidas dentro del entorno</w:t>
            </w:r>
          </w:p>
        </w:tc>
        <w:tc>
          <w:tcPr>
            <w:tcW w:w="318" w:type="pct"/>
            <w:tcBorders>
              <w:top w:val="nil"/>
              <w:left w:val="nil"/>
              <w:bottom w:val="single" w:sz="4" w:space="0" w:color="auto"/>
              <w:right w:val="single" w:sz="4" w:space="0" w:color="auto"/>
            </w:tcBorders>
            <w:shd w:val="clear" w:color="auto" w:fill="auto"/>
            <w:vAlign w:val="center"/>
            <w:hideMark/>
          </w:tcPr>
          <w:p w14:paraId="70286042"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Porcentaje</w:t>
            </w:r>
          </w:p>
        </w:tc>
        <w:tc>
          <w:tcPr>
            <w:tcW w:w="581" w:type="pct"/>
            <w:tcBorders>
              <w:top w:val="nil"/>
              <w:left w:val="nil"/>
              <w:bottom w:val="single" w:sz="4" w:space="0" w:color="auto"/>
              <w:right w:val="single" w:sz="4" w:space="0" w:color="auto"/>
            </w:tcBorders>
            <w:shd w:val="clear" w:color="auto" w:fill="auto"/>
            <w:vAlign w:val="center"/>
            <w:hideMark/>
          </w:tcPr>
          <w:p w14:paraId="5801ABC0" w14:textId="0E7AC70E"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APIE = (Cantidad de poblaciones intervenidas dentro del entorno / </w:t>
            </w:r>
            <w:r w:rsidRPr="00520042">
              <w:rPr>
                <w:rFonts w:ascii="Times New Roman" w:eastAsia="Times New Roman" w:hAnsi="Times New Roman" w:cs="Times New Roman"/>
                <w:color w:val="000000"/>
                <w:sz w:val="18"/>
                <w:szCs w:val="18"/>
                <w:lang w:eastAsia="es-CO"/>
              </w:rPr>
              <w:t>Cantidad</w:t>
            </w:r>
            <w:r w:rsidRPr="00B45EF7">
              <w:rPr>
                <w:rFonts w:ascii="Times New Roman" w:eastAsia="Times New Roman" w:hAnsi="Times New Roman" w:cs="Times New Roman"/>
                <w:color w:val="000000"/>
                <w:sz w:val="18"/>
                <w:szCs w:val="18"/>
                <w:lang w:eastAsia="es-CO"/>
              </w:rPr>
              <w:t xml:space="preserve"> total de poblaciones dentro del entorno) *100</w:t>
            </w:r>
          </w:p>
        </w:tc>
        <w:tc>
          <w:tcPr>
            <w:tcW w:w="433" w:type="pct"/>
            <w:tcBorders>
              <w:top w:val="nil"/>
              <w:left w:val="nil"/>
              <w:bottom w:val="single" w:sz="4" w:space="0" w:color="auto"/>
              <w:right w:val="single" w:sz="4" w:space="0" w:color="auto"/>
            </w:tcBorders>
            <w:shd w:val="clear" w:color="auto" w:fill="auto"/>
            <w:noWrap/>
            <w:vAlign w:val="center"/>
            <w:hideMark/>
          </w:tcPr>
          <w:p w14:paraId="5326D49E"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Aumentar</w:t>
            </w:r>
          </w:p>
        </w:tc>
        <w:tc>
          <w:tcPr>
            <w:tcW w:w="359" w:type="pct"/>
            <w:tcBorders>
              <w:top w:val="nil"/>
              <w:left w:val="nil"/>
              <w:bottom w:val="single" w:sz="4" w:space="0" w:color="auto"/>
              <w:right w:val="single" w:sz="4" w:space="0" w:color="auto"/>
            </w:tcBorders>
            <w:shd w:val="clear" w:color="auto" w:fill="auto"/>
            <w:vAlign w:val="center"/>
            <w:hideMark/>
          </w:tcPr>
          <w:p w14:paraId="13B79282"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30%</w:t>
            </w:r>
          </w:p>
        </w:tc>
        <w:tc>
          <w:tcPr>
            <w:tcW w:w="1047" w:type="pct"/>
            <w:tcBorders>
              <w:top w:val="nil"/>
              <w:left w:val="nil"/>
              <w:bottom w:val="single" w:sz="4" w:space="0" w:color="auto"/>
              <w:right w:val="single" w:sz="4" w:space="0" w:color="auto"/>
            </w:tcBorders>
            <w:shd w:val="clear" w:color="auto" w:fill="auto"/>
            <w:vAlign w:val="center"/>
            <w:hideMark/>
          </w:tcPr>
          <w:p w14:paraId="047C484B"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Se espera que con cada ciclo de implementación de la actividad se haga un aumento del indicador en un 30%. </w:t>
            </w:r>
          </w:p>
        </w:tc>
        <w:tc>
          <w:tcPr>
            <w:tcW w:w="352" w:type="pct"/>
            <w:tcBorders>
              <w:top w:val="nil"/>
              <w:left w:val="nil"/>
              <w:bottom w:val="single" w:sz="4" w:space="0" w:color="auto"/>
              <w:right w:val="single" w:sz="4" w:space="0" w:color="auto"/>
            </w:tcBorders>
            <w:shd w:val="clear" w:color="auto" w:fill="auto"/>
            <w:vAlign w:val="center"/>
            <w:hideMark/>
          </w:tcPr>
          <w:p w14:paraId="2EEE082A"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Regula y Mejora</w:t>
            </w:r>
          </w:p>
        </w:tc>
      </w:tr>
      <w:tr w:rsidR="00B45EF7" w:rsidRPr="00520042" w14:paraId="6D9892E1" w14:textId="77777777" w:rsidTr="009050AC">
        <w:trPr>
          <w:trHeight w:val="2377"/>
        </w:trPr>
        <w:tc>
          <w:tcPr>
            <w:tcW w:w="131" w:type="pct"/>
            <w:tcBorders>
              <w:top w:val="nil"/>
              <w:left w:val="single" w:sz="4" w:space="0" w:color="auto"/>
              <w:bottom w:val="single" w:sz="4" w:space="0" w:color="auto"/>
              <w:right w:val="single" w:sz="4" w:space="0" w:color="auto"/>
            </w:tcBorders>
            <w:shd w:val="clear" w:color="auto" w:fill="auto"/>
            <w:noWrap/>
            <w:vAlign w:val="bottom"/>
            <w:hideMark/>
          </w:tcPr>
          <w:p w14:paraId="5344214A"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lastRenderedPageBreak/>
              <w:t>3</w:t>
            </w:r>
          </w:p>
        </w:tc>
        <w:tc>
          <w:tcPr>
            <w:tcW w:w="418" w:type="pct"/>
            <w:tcBorders>
              <w:top w:val="nil"/>
              <w:left w:val="nil"/>
              <w:bottom w:val="single" w:sz="4" w:space="0" w:color="auto"/>
              <w:right w:val="single" w:sz="4" w:space="0" w:color="auto"/>
            </w:tcBorders>
            <w:shd w:val="clear" w:color="auto" w:fill="auto"/>
            <w:vAlign w:val="center"/>
            <w:hideMark/>
          </w:tcPr>
          <w:p w14:paraId="77BE0266" w14:textId="52C7843C"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Percepción de Regula y </w:t>
            </w:r>
            <w:r w:rsidRPr="00520042">
              <w:rPr>
                <w:rFonts w:ascii="Times New Roman" w:eastAsia="Times New Roman" w:hAnsi="Times New Roman" w:cs="Times New Roman"/>
                <w:color w:val="000000"/>
                <w:sz w:val="18"/>
                <w:szCs w:val="18"/>
                <w:lang w:eastAsia="es-CO"/>
              </w:rPr>
              <w:t>Mejora</w:t>
            </w:r>
            <w:r w:rsidRPr="00B45EF7">
              <w:rPr>
                <w:rFonts w:ascii="Times New Roman" w:eastAsia="Times New Roman" w:hAnsi="Times New Roman" w:cs="Times New Roman"/>
                <w:color w:val="000000"/>
                <w:sz w:val="18"/>
                <w:szCs w:val="18"/>
                <w:lang w:eastAsia="es-CO"/>
              </w:rPr>
              <w:t xml:space="preserve"> (PRM)</w:t>
            </w:r>
          </w:p>
        </w:tc>
        <w:tc>
          <w:tcPr>
            <w:tcW w:w="719" w:type="pct"/>
            <w:tcBorders>
              <w:top w:val="nil"/>
              <w:left w:val="nil"/>
              <w:bottom w:val="single" w:sz="4" w:space="0" w:color="auto"/>
              <w:right w:val="single" w:sz="4" w:space="0" w:color="auto"/>
            </w:tcBorders>
            <w:shd w:val="clear" w:color="auto" w:fill="auto"/>
            <w:vAlign w:val="center"/>
            <w:hideMark/>
          </w:tcPr>
          <w:p w14:paraId="4F6F002F" w14:textId="27DDD4C0"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Este indicador permite medir el nivel de </w:t>
            </w:r>
            <w:r w:rsidRPr="00520042">
              <w:rPr>
                <w:rFonts w:ascii="Times New Roman" w:eastAsia="Times New Roman" w:hAnsi="Times New Roman" w:cs="Times New Roman"/>
                <w:color w:val="000000"/>
                <w:sz w:val="18"/>
                <w:szCs w:val="18"/>
                <w:lang w:eastAsia="es-CO"/>
              </w:rPr>
              <w:t>satisfacción</w:t>
            </w:r>
            <w:r w:rsidRPr="00B45EF7">
              <w:rPr>
                <w:rFonts w:ascii="Times New Roman" w:eastAsia="Times New Roman" w:hAnsi="Times New Roman" w:cs="Times New Roman"/>
                <w:color w:val="000000"/>
                <w:sz w:val="18"/>
                <w:szCs w:val="18"/>
                <w:lang w:eastAsia="es-CO"/>
              </w:rPr>
              <w:t xml:space="preserve"> y apropiación del espacio, Regula y </w:t>
            </w:r>
            <w:r w:rsidRPr="00520042">
              <w:rPr>
                <w:rFonts w:ascii="Times New Roman" w:eastAsia="Times New Roman" w:hAnsi="Times New Roman" w:cs="Times New Roman"/>
                <w:color w:val="000000"/>
                <w:sz w:val="18"/>
                <w:szCs w:val="18"/>
                <w:lang w:eastAsia="es-CO"/>
              </w:rPr>
              <w:t>Mejora</w:t>
            </w:r>
            <w:r w:rsidRPr="00B45EF7">
              <w:rPr>
                <w:rFonts w:ascii="Times New Roman" w:eastAsia="Times New Roman" w:hAnsi="Times New Roman" w:cs="Times New Roman"/>
                <w:color w:val="000000"/>
                <w:sz w:val="18"/>
                <w:szCs w:val="18"/>
                <w:lang w:eastAsia="es-CO"/>
              </w:rPr>
              <w:t xml:space="preserve">, a </w:t>
            </w:r>
            <w:r w:rsidRPr="00520042">
              <w:rPr>
                <w:rFonts w:ascii="Times New Roman" w:eastAsia="Times New Roman" w:hAnsi="Times New Roman" w:cs="Times New Roman"/>
                <w:color w:val="000000"/>
                <w:sz w:val="18"/>
                <w:szCs w:val="18"/>
                <w:lang w:eastAsia="es-CO"/>
              </w:rPr>
              <w:t>través</w:t>
            </w:r>
            <w:r w:rsidRPr="00B45EF7">
              <w:rPr>
                <w:rFonts w:ascii="Times New Roman" w:eastAsia="Times New Roman" w:hAnsi="Times New Roman" w:cs="Times New Roman"/>
                <w:color w:val="000000"/>
                <w:sz w:val="18"/>
                <w:szCs w:val="18"/>
                <w:lang w:eastAsia="es-CO"/>
              </w:rPr>
              <w:t xml:space="preserve"> del </w:t>
            </w:r>
            <w:r w:rsidRPr="00520042">
              <w:rPr>
                <w:rFonts w:ascii="Times New Roman" w:eastAsia="Times New Roman" w:hAnsi="Times New Roman" w:cs="Times New Roman"/>
                <w:color w:val="000000"/>
                <w:sz w:val="18"/>
                <w:szCs w:val="18"/>
                <w:lang w:eastAsia="es-CO"/>
              </w:rPr>
              <w:t>análisis</w:t>
            </w:r>
            <w:r w:rsidRPr="00B45EF7">
              <w:rPr>
                <w:rFonts w:ascii="Times New Roman" w:eastAsia="Times New Roman" w:hAnsi="Times New Roman" w:cs="Times New Roman"/>
                <w:color w:val="000000"/>
                <w:sz w:val="18"/>
                <w:szCs w:val="18"/>
                <w:lang w:eastAsia="es-CO"/>
              </w:rPr>
              <w:t xml:space="preserve"> de los puntajes otorgados por los productores y proveedores en la encuesta de percepción.</w:t>
            </w:r>
          </w:p>
        </w:tc>
        <w:tc>
          <w:tcPr>
            <w:tcW w:w="642" w:type="pct"/>
            <w:tcBorders>
              <w:top w:val="nil"/>
              <w:left w:val="nil"/>
              <w:bottom w:val="single" w:sz="4" w:space="0" w:color="auto"/>
              <w:right w:val="single" w:sz="4" w:space="0" w:color="auto"/>
            </w:tcBorders>
            <w:shd w:val="clear" w:color="auto" w:fill="auto"/>
            <w:vAlign w:val="center"/>
            <w:hideMark/>
          </w:tcPr>
          <w:p w14:paraId="7066F219"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b/>
                <w:bCs/>
                <w:color w:val="000000"/>
                <w:sz w:val="18"/>
                <w:szCs w:val="18"/>
                <w:lang w:eastAsia="es-CO"/>
              </w:rPr>
              <w:t>.</w:t>
            </w:r>
            <w:r w:rsidRPr="00B45EF7">
              <w:rPr>
                <w:rFonts w:ascii="Times New Roman" w:eastAsia="Times New Roman" w:hAnsi="Times New Roman" w:cs="Times New Roman"/>
                <w:color w:val="000000"/>
                <w:sz w:val="18"/>
                <w:szCs w:val="18"/>
                <w:lang w:eastAsia="es-CO"/>
              </w:rPr>
              <w:t xml:space="preserve"> Puntaje otorgado por el productor o proveedor para calificar el espacio en cada una de sus aristas evaluadas</w:t>
            </w:r>
          </w:p>
        </w:tc>
        <w:tc>
          <w:tcPr>
            <w:tcW w:w="318" w:type="pct"/>
            <w:tcBorders>
              <w:top w:val="nil"/>
              <w:left w:val="nil"/>
              <w:bottom w:val="single" w:sz="4" w:space="0" w:color="auto"/>
              <w:right w:val="single" w:sz="4" w:space="0" w:color="auto"/>
            </w:tcBorders>
            <w:shd w:val="clear" w:color="auto" w:fill="auto"/>
            <w:noWrap/>
            <w:vAlign w:val="center"/>
            <w:hideMark/>
          </w:tcPr>
          <w:p w14:paraId="38629FEB"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Puntajes</w:t>
            </w:r>
          </w:p>
        </w:tc>
        <w:tc>
          <w:tcPr>
            <w:tcW w:w="581" w:type="pct"/>
            <w:tcBorders>
              <w:top w:val="nil"/>
              <w:left w:val="nil"/>
              <w:bottom w:val="single" w:sz="4" w:space="0" w:color="auto"/>
              <w:right w:val="single" w:sz="4" w:space="0" w:color="auto"/>
            </w:tcBorders>
            <w:shd w:val="clear" w:color="auto" w:fill="auto"/>
            <w:vAlign w:val="center"/>
            <w:hideMark/>
          </w:tcPr>
          <w:p w14:paraId="3A9DD782" w14:textId="30087065"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PRM = Sumatoria de los Puntajes otorgados por cada productor o proveedor para calificar el espacio en cada una de sus aristas evaluadas en un peri</w:t>
            </w:r>
            <w:r w:rsidRPr="00520042">
              <w:rPr>
                <w:rFonts w:ascii="Times New Roman" w:eastAsia="Times New Roman" w:hAnsi="Times New Roman" w:cs="Times New Roman"/>
                <w:color w:val="000000"/>
                <w:sz w:val="18"/>
                <w:szCs w:val="18"/>
                <w:lang w:eastAsia="es-CO"/>
              </w:rPr>
              <w:t>o</w:t>
            </w:r>
            <w:r w:rsidRPr="00B45EF7">
              <w:rPr>
                <w:rFonts w:ascii="Times New Roman" w:eastAsia="Times New Roman" w:hAnsi="Times New Roman" w:cs="Times New Roman"/>
                <w:color w:val="000000"/>
                <w:sz w:val="18"/>
                <w:szCs w:val="18"/>
                <w:lang w:eastAsia="es-CO"/>
              </w:rPr>
              <w:t xml:space="preserve">do </w:t>
            </w:r>
            <w:r w:rsidRPr="00520042">
              <w:rPr>
                <w:rFonts w:ascii="Times New Roman" w:eastAsia="Times New Roman" w:hAnsi="Times New Roman" w:cs="Times New Roman"/>
                <w:color w:val="000000"/>
                <w:sz w:val="18"/>
                <w:szCs w:val="18"/>
                <w:lang w:eastAsia="es-CO"/>
              </w:rPr>
              <w:t>determinado</w:t>
            </w:r>
          </w:p>
        </w:tc>
        <w:tc>
          <w:tcPr>
            <w:tcW w:w="433" w:type="pct"/>
            <w:tcBorders>
              <w:top w:val="nil"/>
              <w:left w:val="nil"/>
              <w:bottom w:val="single" w:sz="4" w:space="0" w:color="auto"/>
              <w:right w:val="single" w:sz="4" w:space="0" w:color="auto"/>
            </w:tcBorders>
            <w:shd w:val="clear" w:color="auto" w:fill="auto"/>
            <w:vAlign w:val="center"/>
            <w:hideMark/>
          </w:tcPr>
          <w:p w14:paraId="54616799"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Aumentar</w:t>
            </w:r>
          </w:p>
        </w:tc>
        <w:tc>
          <w:tcPr>
            <w:tcW w:w="359" w:type="pct"/>
            <w:tcBorders>
              <w:top w:val="nil"/>
              <w:left w:val="nil"/>
              <w:bottom w:val="single" w:sz="4" w:space="0" w:color="auto"/>
              <w:right w:val="single" w:sz="4" w:space="0" w:color="auto"/>
            </w:tcBorders>
            <w:shd w:val="clear" w:color="auto" w:fill="auto"/>
            <w:vAlign w:val="center"/>
            <w:hideMark/>
          </w:tcPr>
          <w:p w14:paraId="37D03C76"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Calificación más alta de la escala</w:t>
            </w:r>
          </w:p>
        </w:tc>
        <w:tc>
          <w:tcPr>
            <w:tcW w:w="1047" w:type="pct"/>
            <w:tcBorders>
              <w:top w:val="nil"/>
              <w:left w:val="nil"/>
              <w:bottom w:val="single" w:sz="4" w:space="0" w:color="auto"/>
              <w:right w:val="single" w:sz="4" w:space="0" w:color="auto"/>
            </w:tcBorders>
            <w:shd w:val="clear" w:color="auto" w:fill="auto"/>
            <w:vAlign w:val="center"/>
            <w:hideMark/>
          </w:tcPr>
          <w:p w14:paraId="4AAC5994" w14:textId="08B507AD"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La interpretación es de acuerdo a la escala definida en la </w:t>
            </w:r>
            <w:r w:rsidRPr="00520042">
              <w:rPr>
                <w:rFonts w:ascii="Times New Roman" w:eastAsia="Times New Roman" w:hAnsi="Times New Roman" w:cs="Times New Roman"/>
                <w:color w:val="000000"/>
                <w:sz w:val="18"/>
                <w:szCs w:val="18"/>
                <w:lang w:eastAsia="es-CO"/>
              </w:rPr>
              <w:t>construcción</w:t>
            </w:r>
            <w:r w:rsidRPr="00B45EF7">
              <w:rPr>
                <w:rFonts w:ascii="Times New Roman" w:eastAsia="Times New Roman" w:hAnsi="Times New Roman" w:cs="Times New Roman"/>
                <w:color w:val="000000"/>
                <w:sz w:val="18"/>
                <w:szCs w:val="18"/>
                <w:lang w:eastAsia="es-CO"/>
              </w:rPr>
              <w:t xml:space="preserve"> de la encuesta de percepción.</w:t>
            </w:r>
          </w:p>
        </w:tc>
        <w:tc>
          <w:tcPr>
            <w:tcW w:w="352" w:type="pct"/>
            <w:tcBorders>
              <w:top w:val="nil"/>
              <w:left w:val="nil"/>
              <w:bottom w:val="single" w:sz="4" w:space="0" w:color="auto"/>
              <w:right w:val="single" w:sz="4" w:space="0" w:color="auto"/>
            </w:tcBorders>
            <w:shd w:val="clear" w:color="auto" w:fill="auto"/>
            <w:vAlign w:val="center"/>
            <w:hideMark/>
          </w:tcPr>
          <w:p w14:paraId="50F54D05"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Regula y Mejora</w:t>
            </w:r>
          </w:p>
        </w:tc>
      </w:tr>
      <w:tr w:rsidR="00B45EF7" w:rsidRPr="00520042" w14:paraId="3E993E37" w14:textId="77777777" w:rsidTr="009C6260">
        <w:trPr>
          <w:trHeight w:val="5235"/>
        </w:trPr>
        <w:tc>
          <w:tcPr>
            <w:tcW w:w="131" w:type="pct"/>
            <w:tcBorders>
              <w:top w:val="nil"/>
              <w:left w:val="single" w:sz="4" w:space="0" w:color="auto"/>
              <w:bottom w:val="single" w:sz="4" w:space="0" w:color="auto"/>
              <w:right w:val="single" w:sz="4" w:space="0" w:color="auto"/>
            </w:tcBorders>
            <w:shd w:val="clear" w:color="auto" w:fill="auto"/>
            <w:vAlign w:val="center"/>
            <w:hideMark/>
          </w:tcPr>
          <w:p w14:paraId="1147A851"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lastRenderedPageBreak/>
              <w:t>4</w:t>
            </w:r>
          </w:p>
        </w:tc>
        <w:tc>
          <w:tcPr>
            <w:tcW w:w="418" w:type="pct"/>
            <w:tcBorders>
              <w:top w:val="nil"/>
              <w:left w:val="nil"/>
              <w:bottom w:val="single" w:sz="4" w:space="0" w:color="auto"/>
              <w:right w:val="single" w:sz="4" w:space="0" w:color="auto"/>
            </w:tcBorders>
            <w:shd w:val="clear" w:color="auto" w:fill="auto"/>
            <w:vAlign w:val="center"/>
            <w:hideMark/>
          </w:tcPr>
          <w:p w14:paraId="0510F888"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Cantidad de asistentes a las intervenciones al espacio pedagógico</w:t>
            </w:r>
          </w:p>
        </w:tc>
        <w:tc>
          <w:tcPr>
            <w:tcW w:w="719" w:type="pct"/>
            <w:tcBorders>
              <w:top w:val="nil"/>
              <w:left w:val="nil"/>
              <w:bottom w:val="single" w:sz="4" w:space="0" w:color="auto"/>
              <w:right w:val="single" w:sz="4" w:space="0" w:color="auto"/>
            </w:tcBorders>
            <w:shd w:val="clear" w:color="auto" w:fill="auto"/>
            <w:vAlign w:val="center"/>
            <w:hideMark/>
          </w:tcPr>
          <w:p w14:paraId="771B295B"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Este indicador refleja el nivel de participación en las actividades pedagógicas desarrolladas en el marco de la estrategia Regula y Mejora. Su análisis permite identificar si las acciones de convocatoria están siendo efectivas y si la oferta formativa resulta pertinente para los actores del territorio.</w:t>
            </w:r>
          </w:p>
        </w:tc>
        <w:tc>
          <w:tcPr>
            <w:tcW w:w="642" w:type="pct"/>
            <w:tcBorders>
              <w:top w:val="nil"/>
              <w:left w:val="nil"/>
              <w:bottom w:val="single" w:sz="4" w:space="0" w:color="auto"/>
              <w:right w:val="single" w:sz="4" w:space="0" w:color="auto"/>
            </w:tcBorders>
            <w:shd w:val="clear" w:color="auto" w:fill="auto"/>
            <w:vAlign w:val="center"/>
            <w:hideMark/>
          </w:tcPr>
          <w:p w14:paraId="680E91D9"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Fuente de datos                                                                        Planillas de asistencia al espacio pedagógico                            </w:t>
            </w:r>
          </w:p>
        </w:tc>
        <w:tc>
          <w:tcPr>
            <w:tcW w:w="318" w:type="pct"/>
            <w:tcBorders>
              <w:top w:val="nil"/>
              <w:left w:val="nil"/>
              <w:bottom w:val="single" w:sz="4" w:space="0" w:color="auto"/>
              <w:right w:val="single" w:sz="4" w:space="0" w:color="auto"/>
            </w:tcBorders>
            <w:shd w:val="clear" w:color="auto" w:fill="auto"/>
            <w:noWrap/>
            <w:vAlign w:val="center"/>
            <w:hideMark/>
          </w:tcPr>
          <w:p w14:paraId="11FE3389"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N/A</w:t>
            </w:r>
          </w:p>
        </w:tc>
        <w:tc>
          <w:tcPr>
            <w:tcW w:w="581" w:type="pct"/>
            <w:tcBorders>
              <w:top w:val="nil"/>
              <w:left w:val="nil"/>
              <w:bottom w:val="single" w:sz="4" w:space="0" w:color="auto"/>
              <w:right w:val="single" w:sz="4" w:space="0" w:color="auto"/>
            </w:tcBorders>
            <w:shd w:val="clear" w:color="auto" w:fill="auto"/>
            <w:vAlign w:val="center"/>
            <w:hideMark/>
          </w:tcPr>
          <w:p w14:paraId="600BD25A"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Cantidad de asistentes a las intervenciones al espacio pedagógico</w:t>
            </w:r>
          </w:p>
        </w:tc>
        <w:tc>
          <w:tcPr>
            <w:tcW w:w="433" w:type="pct"/>
            <w:tcBorders>
              <w:top w:val="nil"/>
              <w:left w:val="nil"/>
              <w:bottom w:val="single" w:sz="4" w:space="0" w:color="auto"/>
              <w:right w:val="single" w:sz="4" w:space="0" w:color="auto"/>
            </w:tcBorders>
            <w:shd w:val="clear" w:color="auto" w:fill="auto"/>
            <w:noWrap/>
            <w:vAlign w:val="center"/>
            <w:hideMark/>
          </w:tcPr>
          <w:p w14:paraId="4091C0C1"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N/A</w:t>
            </w:r>
          </w:p>
        </w:tc>
        <w:tc>
          <w:tcPr>
            <w:tcW w:w="359" w:type="pct"/>
            <w:tcBorders>
              <w:top w:val="nil"/>
              <w:left w:val="nil"/>
              <w:bottom w:val="single" w:sz="4" w:space="0" w:color="auto"/>
              <w:right w:val="single" w:sz="4" w:space="0" w:color="auto"/>
            </w:tcBorders>
            <w:shd w:val="clear" w:color="auto" w:fill="auto"/>
            <w:vAlign w:val="center"/>
            <w:hideMark/>
          </w:tcPr>
          <w:p w14:paraId="329C81D5" w14:textId="358F12B5"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 Asistencia </w:t>
            </w:r>
            <w:r w:rsidRPr="00520042">
              <w:rPr>
                <w:rFonts w:ascii="Times New Roman" w:eastAsia="Times New Roman" w:hAnsi="Times New Roman" w:cs="Times New Roman"/>
                <w:color w:val="000000"/>
                <w:sz w:val="18"/>
                <w:szCs w:val="18"/>
                <w:lang w:eastAsia="es-CO"/>
              </w:rPr>
              <w:t>mínima definida</w:t>
            </w:r>
            <w:r w:rsidRPr="00B45EF7">
              <w:rPr>
                <w:rFonts w:ascii="Times New Roman" w:eastAsia="Times New Roman" w:hAnsi="Times New Roman" w:cs="Times New Roman"/>
                <w:color w:val="000000"/>
                <w:sz w:val="18"/>
                <w:szCs w:val="18"/>
                <w:lang w:eastAsia="es-CO"/>
              </w:rPr>
              <w:t xml:space="preserve"> por el Grupo </w:t>
            </w:r>
          </w:p>
        </w:tc>
        <w:tc>
          <w:tcPr>
            <w:tcW w:w="1047" w:type="pct"/>
            <w:tcBorders>
              <w:top w:val="nil"/>
              <w:left w:val="nil"/>
              <w:bottom w:val="single" w:sz="4" w:space="0" w:color="auto"/>
              <w:right w:val="single" w:sz="4" w:space="0" w:color="auto"/>
            </w:tcBorders>
            <w:shd w:val="clear" w:color="auto" w:fill="auto"/>
            <w:vAlign w:val="center"/>
            <w:hideMark/>
          </w:tcPr>
          <w:p w14:paraId="392D9A6D"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Si la cantidad de asistentes cumple o supera la asistencia mínima definida por el Grupo:</w:t>
            </w:r>
            <w:r w:rsidRPr="00B45EF7">
              <w:rPr>
                <w:rFonts w:ascii="Times New Roman" w:eastAsia="Times New Roman" w:hAnsi="Times New Roman" w:cs="Times New Roman"/>
                <w:color w:val="000000"/>
                <w:sz w:val="18"/>
                <w:szCs w:val="18"/>
                <w:lang w:eastAsia="es-CO"/>
              </w:rPr>
              <w:br/>
              <w:t>Se considera que la convocatoria fue exitosa, lo que indica buena receptividad, interés y compromiso por parte de los participantes.</w:t>
            </w:r>
            <w:r w:rsidRPr="00B45EF7">
              <w:rPr>
                <w:rFonts w:ascii="Times New Roman" w:eastAsia="Times New Roman" w:hAnsi="Times New Roman" w:cs="Times New Roman"/>
                <w:color w:val="000000"/>
                <w:sz w:val="18"/>
                <w:szCs w:val="18"/>
                <w:lang w:eastAsia="es-CO"/>
              </w:rPr>
              <w:br/>
            </w:r>
            <w:r w:rsidRPr="00B45EF7">
              <w:rPr>
                <w:rFonts w:ascii="Times New Roman" w:eastAsia="Times New Roman" w:hAnsi="Times New Roman" w:cs="Times New Roman"/>
                <w:color w:val="000000"/>
                <w:sz w:val="18"/>
                <w:szCs w:val="18"/>
                <w:lang w:eastAsia="es-CO"/>
              </w:rPr>
              <w:br/>
              <w:t>Si la cantidad de asistentes está por debajo de la asistencia mínima esperada:</w:t>
            </w:r>
            <w:r w:rsidRPr="00B45EF7">
              <w:rPr>
                <w:rFonts w:ascii="Times New Roman" w:eastAsia="Times New Roman" w:hAnsi="Times New Roman" w:cs="Times New Roman"/>
                <w:color w:val="000000"/>
                <w:sz w:val="18"/>
                <w:szCs w:val="18"/>
                <w:lang w:eastAsia="es-CO"/>
              </w:rPr>
              <w:br/>
              <w:t>Se interpreta como una baja efectividad en la convocatoria, lo que puede deberse a debilidades en la promoción, falta de claridad en los objetivos del espacio, problemas logísticos o desinterés de los actores.</w:t>
            </w:r>
            <w:r w:rsidRPr="00B45EF7">
              <w:rPr>
                <w:rFonts w:ascii="Times New Roman" w:eastAsia="Times New Roman" w:hAnsi="Times New Roman" w:cs="Times New Roman"/>
                <w:color w:val="000000"/>
                <w:sz w:val="18"/>
                <w:szCs w:val="18"/>
                <w:lang w:eastAsia="es-CO"/>
              </w:rPr>
              <w:br/>
            </w:r>
            <w:r w:rsidRPr="00B45EF7">
              <w:rPr>
                <w:rFonts w:ascii="Times New Roman" w:eastAsia="Times New Roman" w:hAnsi="Times New Roman" w:cs="Times New Roman"/>
                <w:color w:val="000000"/>
                <w:sz w:val="18"/>
                <w:szCs w:val="18"/>
                <w:lang w:eastAsia="es-CO"/>
              </w:rPr>
              <w:br/>
              <w:t>Tendencias de asistencia en el tiempo también pueden ayudar a identificar si hay una mejora progresiva en la participación o si se requiere ajustar la estrategia pedagógica.</w:t>
            </w:r>
          </w:p>
        </w:tc>
        <w:tc>
          <w:tcPr>
            <w:tcW w:w="352" w:type="pct"/>
            <w:tcBorders>
              <w:top w:val="nil"/>
              <w:left w:val="nil"/>
              <w:bottom w:val="single" w:sz="4" w:space="0" w:color="auto"/>
              <w:right w:val="single" w:sz="4" w:space="0" w:color="auto"/>
            </w:tcBorders>
            <w:shd w:val="clear" w:color="auto" w:fill="auto"/>
            <w:vAlign w:val="center"/>
            <w:hideMark/>
          </w:tcPr>
          <w:p w14:paraId="258A1D78"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Regula y Mejora</w:t>
            </w:r>
          </w:p>
        </w:tc>
      </w:tr>
      <w:tr w:rsidR="00B45EF7" w:rsidRPr="00520042" w14:paraId="3EC4AFF8" w14:textId="77777777" w:rsidTr="009C6260">
        <w:trPr>
          <w:trHeight w:val="1697"/>
        </w:trPr>
        <w:tc>
          <w:tcPr>
            <w:tcW w:w="131" w:type="pct"/>
            <w:tcBorders>
              <w:top w:val="nil"/>
              <w:left w:val="single" w:sz="4" w:space="0" w:color="auto"/>
              <w:bottom w:val="single" w:sz="4" w:space="0" w:color="auto"/>
              <w:right w:val="single" w:sz="4" w:space="0" w:color="auto"/>
            </w:tcBorders>
            <w:shd w:val="clear" w:color="auto" w:fill="auto"/>
            <w:noWrap/>
            <w:vAlign w:val="bottom"/>
            <w:hideMark/>
          </w:tcPr>
          <w:p w14:paraId="17F4919C"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5</w:t>
            </w:r>
          </w:p>
        </w:tc>
        <w:tc>
          <w:tcPr>
            <w:tcW w:w="418" w:type="pct"/>
            <w:tcBorders>
              <w:top w:val="nil"/>
              <w:left w:val="nil"/>
              <w:bottom w:val="single" w:sz="4" w:space="0" w:color="auto"/>
              <w:right w:val="single" w:sz="4" w:space="0" w:color="auto"/>
            </w:tcBorders>
            <w:shd w:val="clear" w:color="auto" w:fill="auto"/>
            <w:vAlign w:val="center"/>
            <w:hideMark/>
          </w:tcPr>
          <w:p w14:paraId="1C82C80B"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Cantidad de PQRS registradas que dan un enfoque de control como usuarios y consumidores </w:t>
            </w:r>
          </w:p>
        </w:tc>
        <w:tc>
          <w:tcPr>
            <w:tcW w:w="719" w:type="pct"/>
            <w:tcBorders>
              <w:top w:val="nil"/>
              <w:left w:val="nil"/>
              <w:bottom w:val="single" w:sz="4" w:space="0" w:color="auto"/>
              <w:right w:val="single" w:sz="4" w:space="0" w:color="auto"/>
            </w:tcBorders>
            <w:shd w:val="clear" w:color="auto" w:fill="auto"/>
            <w:vAlign w:val="bottom"/>
            <w:hideMark/>
          </w:tcPr>
          <w:p w14:paraId="60411494"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Este indicador permite identificar cuántas de las Peticiones, Quejas, Reclamos y Sugerencias (PQRS) recibidas reflejan un enfoque de control por parte de los usuarios y consumidores. Su </w:t>
            </w:r>
            <w:r w:rsidRPr="00B45EF7">
              <w:rPr>
                <w:rFonts w:ascii="Times New Roman" w:eastAsia="Times New Roman" w:hAnsi="Times New Roman" w:cs="Times New Roman"/>
                <w:color w:val="000000"/>
                <w:sz w:val="18"/>
                <w:szCs w:val="18"/>
                <w:lang w:eastAsia="es-CO"/>
              </w:rPr>
              <w:lastRenderedPageBreak/>
              <w:t>análisis crítico busca reconocer el nivel de vigilancia ciudadana sobre el cumplimiento de las condiciones sanitarias en las cadenas productivas.</w:t>
            </w:r>
          </w:p>
        </w:tc>
        <w:tc>
          <w:tcPr>
            <w:tcW w:w="642" w:type="pct"/>
            <w:tcBorders>
              <w:top w:val="nil"/>
              <w:left w:val="nil"/>
              <w:bottom w:val="single" w:sz="4" w:space="0" w:color="auto"/>
              <w:right w:val="single" w:sz="4" w:space="0" w:color="auto"/>
            </w:tcBorders>
            <w:shd w:val="clear" w:color="auto" w:fill="auto"/>
            <w:noWrap/>
            <w:vAlign w:val="center"/>
            <w:hideMark/>
          </w:tcPr>
          <w:p w14:paraId="3BBF4FA7" w14:textId="0218FD16"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520042">
              <w:rPr>
                <w:rFonts w:ascii="Times New Roman" w:eastAsia="Times New Roman" w:hAnsi="Times New Roman" w:cs="Times New Roman"/>
                <w:color w:val="000000"/>
                <w:sz w:val="18"/>
                <w:szCs w:val="18"/>
                <w:lang w:eastAsia="es-CO"/>
              </w:rPr>
              <w:lastRenderedPageBreak/>
              <w:t>Análisis</w:t>
            </w:r>
            <w:r w:rsidRPr="00B45EF7">
              <w:rPr>
                <w:rFonts w:ascii="Times New Roman" w:eastAsia="Times New Roman" w:hAnsi="Times New Roman" w:cs="Times New Roman"/>
                <w:color w:val="000000"/>
                <w:sz w:val="18"/>
                <w:szCs w:val="18"/>
                <w:lang w:eastAsia="es-CO"/>
              </w:rPr>
              <w:t xml:space="preserve"> de las PQR recibidas</w:t>
            </w:r>
          </w:p>
        </w:tc>
        <w:tc>
          <w:tcPr>
            <w:tcW w:w="318" w:type="pct"/>
            <w:tcBorders>
              <w:top w:val="nil"/>
              <w:left w:val="nil"/>
              <w:bottom w:val="single" w:sz="4" w:space="0" w:color="auto"/>
              <w:right w:val="single" w:sz="4" w:space="0" w:color="auto"/>
            </w:tcBorders>
            <w:shd w:val="clear" w:color="auto" w:fill="auto"/>
            <w:noWrap/>
            <w:vAlign w:val="center"/>
            <w:hideMark/>
          </w:tcPr>
          <w:p w14:paraId="355F83FF"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N/A</w:t>
            </w:r>
          </w:p>
        </w:tc>
        <w:tc>
          <w:tcPr>
            <w:tcW w:w="581" w:type="pct"/>
            <w:tcBorders>
              <w:top w:val="nil"/>
              <w:left w:val="nil"/>
              <w:bottom w:val="single" w:sz="4" w:space="0" w:color="auto"/>
              <w:right w:val="single" w:sz="4" w:space="0" w:color="auto"/>
            </w:tcBorders>
            <w:shd w:val="clear" w:color="auto" w:fill="auto"/>
            <w:vAlign w:val="center"/>
            <w:hideMark/>
          </w:tcPr>
          <w:p w14:paraId="2C57AEAC"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Analizar críticamente cada PQRS recibidas para identificar cuántas evidencian un enfoque de control por parte de los </w:t>
            </w:r>
            <w:r w:rsidRPr="00B45EF7">
              <w:rPr>
                <w:rFonts w:ascii="Times New Roman" w:eastAsia="Times New Roman" w:hAnsi="Times New Roman" w:cs="Times New Roman"/>
                <w:color w:val="000000"/>
                <w:sz w:val="18"/>
                <w:szCs w:val="18"/>
                <w:lang w:eastAsia="es-CO"/>
              </w:rPr>
              <w:lastRenderedPageBreak/>
              <w:t>usuarios y consumidores.</w:t>
            </w:r>
          </w:p>
        </w:tc>
        <w:tc>
          <w:tcPr>
            <w:tcW w:w="433" w:type="pct"/>
            <w:tcBorders>
              <w:top w:val="nil"/>
              <w:left w:val="nil"/>
              <w:bottom w:val="single" w:sz="4" w:space="0" w:color="auto"/>
              <w:right w:val="single" w:sz="4" w:space="0" w:color="auto"/>
            </w:tcBorders>
            <w:shd w:val="clear" w:color="auto" w:fill="auto"/>
            <w:noWrap/>
            <w:vAlign w:val="center"/>
            <w:hideMark/>
          </w:tcPr>
          <w:p w14:paraId="3AD4B894"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lastRenderedPageBreak/>
              <w:t>N/A</w:t>
            </w:r>
          </w:p>
        </w:tc>
        <w:tc>
          <w:tcPr>
            <w:tcW w:w="359" w:type="pct"/>
            <w:tcBorders>
              <w:top w:val="nil"/>
              <w:left w:val="nil"/>
              <w:bottom w:val="single" w:sz="4" w:space="0" w:color="auto"/>
              <w:right w:val="single" w:sz="4" w:space="0" w:color="auto"/>
            </w:tcBorders>
            <w:shd w:val="clear" w:color="auto" w:fill="auto"/>
            <w:noWrap/>
            <w:vAlign w:val="center"/>
            <w:hideMark/>
          </w:tcPr>
          <w:p w14:paraId="0DB9D32C"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10 al mes</w:t>
            </w:r>
          </w:p>
        </w:tc>
        <w:tc>
          <w:tcPr>
            <w:tcW w:w="1047" w:type="pct"/>
            <w:tcBorders>
              <w:top w:val="nil"/>
              <w:left w:val="nil"/>
              <w:bottom w:val="single" w:sz="4" w:space="0" w:color="auto"/>
              <w:right w:val="single" w:sz="4" w:space="0" w:color="auto"/>
            </w:tcBorders>
            <w:shd w:val="clear" w:color="auto" w:fill="auto"/>
            <w:vAlign w:val="center"/>
            <w:hideMark/>
          </w:tcPr>
          <w:p w14:paraId="2CE6E473"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10 PQRS con enfoque de control al mes:</w:t>
            </w:r>
            <w:r w:rsidRPr="00B45EF7">
              <w:rPr>
                <w:rFonts w:ascii="Times New Roman" w:eastAsia="Times New Roman" w:hAnsi="Times New Roman" w:cs="Times New Roman"/>
                <w:color w:val="000000"/>
                <w:sz w:val="18"/>
                <w:szCs w:val="18"/>
                <w:lang w:eastAsia="es-CO"/>
              </w:rPr>
              <w:br/>
              <w:t>Indica una alta participación ciudadana en el control sanitario, lo que refleja conciencia, empoderamiento y vigilancia activa por parte de los usuarios y consumidores.</w:t>
            </w:r>
            <w:r w:rsidRPr="00B45EF7">
              <w:rPr>
                <w:rFonts w:ascii="Times New Roman" w:eastAsia="Times New Roman" w:hAnsi="Times New Roman" w:cs="Times New Roman"/>
                <w:color w:val="000000"/>
                <w:sz w:val="18"/>
                <w:szCs w:val="18"/>
                <w:lang w:eastAsia="es-CO"/>
              </w:rPr>
              <w:br/>
            </w:r>
            <w:r w:rsidRPr="00B45EF7">
              <w:rPr>
                <w:rFonts w:ascii="Times New Roman" w:eastAsia="Times New Roman" w:hAnsi="Times New Roman" w:cs="Times New Roman"/>
                <w:color w:val="000000"/>
                <w:sz w:val="18"/>
                <w:szCs w:val="18"/>
                <w:lang w:eastAsia="es-CO"/>
              </w:rPr>
              <w:br/>
              <w:t>&lt; 10 PQRS con enfoque de control al mes:</w:t>
            </w:r>
            <w:r w:rsidRPr="00B45EF7">
              <w:rPr>
                <w:rFonts w:ascii="Times New Roman" w:eastAsia="Times New Roman" w:hAnsi="Times New Roman" w:cs="Times New Roman"/>
                <w:color w:val="000000"/>
                <w:sz w:val="18"/>
                <w:szCs w:val="18"/>
                <w:lang w:eastAsia="es-CO"/>
              </w:rPr>
              <w:br/>
            </w:r>
            <w:r w:rsidRPr="00B45EF7">
              <w:rPr>
                <w:rFonts w:ascii="Times New Roman" w:eastAsia="Times New Roman" w:hAnsi="Times New Roman" w:cs="Times New Roman"/>
                <w:color w:val="000000"/>
                <w:sz w:val="18"/>
                <w:szCs w:val="18"/>
                <w:lang w:eastAsia="es-CO"/>
              </w:rPr>
              <w:lastRenderedPageBreak/>
              <w:t>Señala una baja participación en el control ciudadano, lo que puede deberse a desconocimiento de los canales de PQRS, falta de cultura sanitaria o debilidades en la promoción del derecho a exigir condiciones adecuadas.</w:t>
            </w:r>
          </w:p>
        </w:tc>
        <w:tc>
          <w:tcPr>
            <w:tcW w:w="352" w:type="pct"/>
            <w:tcBorders>
              <w:top w:val="nil"/>
              <w:left w:val="nil"/>
              <w:bottom w:val="single" w:sz="4" w:space="0" w:color="auto"/>
              <w:right w:val="single" w:sz="4" w:space="0" w:color="auto"/>
            </w:tcBorders>
            <w:shd w:val="clear" w:color="auto" w:fill="auto"/>
            <w:vAlign w:val="center"/>
            <w:hideMark/>
          </w:tcPr>
          <w:p w14:paraId="30D6E2B9"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lastRenderedPageBreak/>
              <w:t>Cuidarnos es Tarea de Todos</w:t>
            </w:r>
          </w:p>
        </w:tc>
      </w:tr>
      <w:tr w:rsidR="00B45EF7" w:rsidRPr="00520042" w14:paraId="6B17CA61" w14:textId="77777777" w:rsidTr="009C6260">
        <w:trPr>
          <w:trHeight w:val="3975"/>
        </w:trPr>
        <w:tc>
          <w:tcPr>
            <w:tcW w:w="131" w:type="pct"/>
            <w:tcBorders>
              <w:top w:val="nil"/>
              <w:left w:val="single" w:sz="4" w:space="0" w:color="auto"/>
              <w:bottom w:val="single" w:sz="4" w:space="0" w:color="auto"/>
              <w:right w:val="single" w:sz="4" w:space="0" w:color="auto"/>
            </w:tcBorders>
            <w:shd w:val="clear" w:color="auto" w:fill="auto"/>
            <w:noWrap/>
            <w:vAlign w:val="center"/>
            <w:hideMark/>
          </w:tcPr>
          <w:p w14:paraId="1A9F91FD" w14:textId="77777777" w:rsidR="00B45EF7" w:rsidRPr="00B45EF7" w:rsidRDefault="00B45EF7" w:rsidP="009C6260">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6</w:t>
            </w:r>
          </w:p>
        </w:tc>
        <w:tc>
          <w:tcPr>
            <w:tcW w:w="418" w:type="pct"/>
            <w:tcBorders>
              <w:top w:val="nil"/>
              <w:left w:val="nil"/>
              <w:bottom w:val="single" w:sz="4" w:space="0" w:color="auto"/>
              <w:right w:val="single" w:sz="4" w:space="0" w:color="auto"/>
            </w:tcBorders>
            <w:shd w:val="clear" w:color="auto" w:fill="auto"/>
            <w:vAlign w:val="center"/>
            <w:hideMark/>
          </w:tcPr>
          <w:p w14:paraId="76B06907" w14:textId="6625176D"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Cantidad de asistentes a </w:t>
            </w:r>
            <w:r w:rsidRPr="00520042">
              <w:rPr>
                <w:rFonts w:ascii="Times New Roman" w:eastAsia="Times New Roman" w:hAnsi="Times New Roman" w:cs="Times New Roman"/>
                <w:color w:val="000000"/>
                <w:sz w:val="18"/>
                <w:szCs w:val="18"/>
                <w:lang w:eastAsia="es-CO"/>
              </w:rPr>
              <w:t>Conocer</w:t>
            </w:r>
            <w:r w:rsidRPr="00B45EF7">
              <w:rPr>
                <w:rFonts w:ascii="Times New Roman" w:eastAsia="Times New Roman" w:hAnsi="Times New Roman" w:cs="Times New Roman"/>
                <w:color w:val="000000"/>
                <w:sz w:val="18"/>
                <w:szCs w:val="18"/>
                <w:lang w:eastAsia="es-CO"/>
              </w:rPr>
              <w:t>, Exige y Cuida</w:t>
            </w:r>
          </w:p>
        </w:tc>
        <w:tc>
          <w:tcPr>
            <w:tcW w:w="719" w:type="pct"/>
            <w:tcBorders>
              <w:top w:val="nil"/>
              <w:left w:val="nil"/>
              <w:bottom w:val="single" w:sz="4" w:space="0" w:color="auto"/>
              <w:right w:val="single" w:sz="4" w:space="0" w:color="auto"/>
            </w:tcBorders>
            <w:shd w:val="clear" w:color="auto" w:fill="auto"/>
            <w:vAlign w:val="center"/>
            <w:hideMark/>
          </w:tcPr>
          <w:p w14:paraId="68BA34BE" w14:textId="01EE4082"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Este indicador permite medir el nivel de convocatoria y participación en los cursos ofrecidos dentro de la estrategia Conoce, Exige y </w:t>
            </w:r>
            <w:r w:rsidR="009C6260" w:rsidRPr="00B45EF7">
              <w:rPr>
                <w:rFonts w:ascii="Times New Roman" w:eastAsia="Times New Roman" w:hAnsi="Times New Roman" w:cs="Times New Roman"/>
                <w:color w:val="000000"/>
                <w:sz w:val="18"/>
                <w:szCs w:val="18"/>
                <w:lang w:eastAsia="es-CO"/>
              </w:rPr>
              <w:t>Cuid</w:t>
            </w:r>
            <w:r w:rsidR="009C6260" w:rsidRPr="00520042">
              <w:rPr>
                <w:rFonts w:ascii="Times New Roman" w:eastAsia="Times New Roman" w:hAnsi="Times New Roman" w:cs="Times New Roman"/>
                <w:color w:val="000000"/>
                <w:sz w:val="18"/>
                <w:szCs w:val="18"/>
                <w:lang w:eastAsia="es-CO"/>
              </w:rPr>
              <w:t>a</w:t>
            </w:r>
            <w:r w:rsidR="009C6260" w:rsidRPr="00B45EF7">
              <w:rPr>
                <w:rFonts w:ascii="Times New Roman" w:eastAsia="Times New Roman" w:hAnsi="Times New Roman" w:cs="Times New Roman"/>
                <w:color w:val="000000"/>
                <w:sz w:val="18"/>
                <w:szCs w:val="18"/>
                <w:lang w:eastAsia="es-CO"/>
              </w:rPr>
              <w:t>, Su</w:t>
            </w:r>
            <w:r w:rsidRPr="00B45EF7">
              <w:rPr>
                <w:rFonts w:ascii="Times New Roman" w:eastAsia="Times New Roman" w:hAnsi="Times New Roman" w:cs="Times New Roman"/>
                <w:color w:val="000000"/>
                <w:sz w:val="18"/>
                <w:szCs w:val="18"/>
                <w:lang w:eastAsia="es-CO"/>
              </w:rPr>
              <w:t xml:space="preserve"> análisis permite evaluar la efectividad de la promoción y la pertinencia de la oferta formativa.</w:t>
            </w:r>
          </w:p>
        </w:tc>
        <w:tc>
          <w:tcPr>
            <w:tcW w:w="642" w:type="pct"/>
            <w:tcBorders>
              <w:top w:val="nil"/>
              <w:left w:val="nil"/>
              <w:bottom w:val="single" w:sz="4" w:space="0" w:color="auto"/>
              <w:right w:val="single" w:sz="4" w:space="0" w:color="auto"/>
            </w:tcBorders>
            <w:shd w:val="clear" w:color="auto" w:fill="auto"/>
            <w:vAlign w:val="center"/>
            <w:hideMark/>
          </w:tcPr>
          <w:p w14:paraId="4A8638F6"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Fuente de datos                                                                        Planillas de asistencia al espacio pedagógico                            </w:t>
            </w:r>
          </w:p>
        </w:tc>
        <w:tc>
          <w:tcPr>
            <w:tcW w:w="318" w:type="pct"/>
            <w:tcBorders>
              <w:top w:val="nil"/>
              <w:left w:val="nil"/>
              <w:bottom w:val="single" w:sz="4" w:space="0" w:color="auto"/>
              <w:right w:val="single" w:sz="4" w:space="0" w:color="auto"/>
            </w:tcBorders>
            <w:shd w:val="clear" w:color="auto" w:fill="auto"/>
            <w:noWrap/>
            <w:vAlign w:val="center"/>
            <w:hideMark/>
          </w:tcPr>
          <w:p w14:paraId="1A440A57"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N/A</w:t>
            </w:r>
          </w:p>
        </w:tc>
        <w:tc>
          <w:tcPr>
            <w:tcW w:w="581" w:type="pct"/>
            <w:tcBorders>
              <w:top w:val="nil"/>
              <w:left w:val="nil"/>
              <w:bottom w:val="single" w:sz="4" w:space="0" w:color="auto"/>
              <w:right w:val="single" w:sz="4" w:space="0" w:color="auto"/>
            </w:tcBorders>
            <w:shd w:val="clear" w:color="auto" w:fill="auto"/>
            <w:vAlign w:val="center"/>
            <w:hideMark/>
          </w:tcPr>
          <w:p w14:paraId="3F4D5E55"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Cantidad de asistentes a las intervenciones al espacio pedagógico</w:t>
            </w:r>
          </w:p>
        </w:tc>
        <w:tc>
          <w:tcPr>
            <w:tcW w:w="433" w:type="pct"/>
            <w:tcBorders>
              <w:top w:val="nil"/>
              <w:left w:val="nil"/>
              <w:bottom w:val="single" w:sz="4" w:space="0" w:color="auto"/>
              <w:right w:val="single" w:sz="4" w:space="0" w:color="auto"/>
            </w:tcBorders>
            <w:shd w:val="clear" w:color="auto" w:fill="auto"/>
            <w:noWrap/>
            <w:vAlign w:val="center"/>
            <w:hideMark/>
          </w:tcPr>
          <w:p w14:paraId="1628BB99" w14:textId="77777777"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N/A</w:t>
            </w:r>
          </w:p>
        </w:tc>
        <w:tc>
          <w:tcPr>
            <w:tcW w:w="359" w:type="pct"/>
            <w:tcBorders>
              <w:top w:val="nil"/>
              <w:left w:val="nil"/>
              <w:bottom w:val="single" w:sz="4" w:space="0" w:color="auto"/>
              <w:right w:val="single" w:sz="4" w:space="0" w:color="auto"/>
            </w:tcBorders>
            <w:shd w:val="clear" w:color="auto" w:fill="auto"/>
            <w:vAlign w:val="center"/>
            <w:hideMark/>
          </w:tcPr>
          <w:p w14:paraId="33B19275" w14:textId="1641F98C" w:rsidR="00B45EF7" w:rsidRPr="00B45EF7" w:rsidRDefault="00B45EF7" w:rsidP="00B45EF7">
            <w:pPr>
              <w:spacing w:after="0" w:line="240" w:lineRule="auto"/>
              <w:jc w:val="center"/>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 xml:space="preserve"> Asistencia </w:t>
            </w:r>
            <w:r w:rsidRPr="00520042">
              <w:rPr>
                <w:rFonts w:ascii="Times New Roman" w:eastAsia="Times New Roman" w:hAnsi="Times New Roman" w:cs="Times New Roman"/>
                <w:color w:val="000000"/>
                <w:sz w:val="18"/>
                <w:szCs w:val="18"/>
                <w:lang w:eastAsia="es-CO"/>
              </w:rPr>
              <w:t>mínima definida</w:t>
            </w:r>
            <w:r w:rsidRPr="00B45EF7">
              <w:rPr>
                <w:rFonts w:ascii="Times New Roman" w:eastAsia="Times New Roman" w:hAnsi="Times New Roman" w:cs="Times New Roman"/>
                <w:color w:val="000000"/>
                <w:sz w:val="18"/>
                <w:szCs w:val="18"/>
                <w:lang w:eastAsia="es-CO"/>
              </w:rPr>
              <w:t xml:space="preserve"> por el Grupo </w:t>
            </w:r>
          </w:p>
        </w:tc>
        <w:tc>
          <w:tcPr>
            <w:tcW w:w="1047" w:type="pct"/>
            <w:tcBorders>
              <w:top w:val="nil"/>
              <w:left w:val="nil"/>
              <w:bottom w:val="single" w:sz="4" w:space="0" w:color="auto"/>
              <w:right w:val="single" w:sz="4" w:space="0" w:color="auto"/>
            </w:tcBorders>
            <w:shd w:val="clear" w:color="auto" w:fill="auto"/>
            <w:vAlign w:val="center"/>
            <w:hideMark/>
          </w:tcPr>
          <w:p w14:paraId="48886750" w14:textId="77777777" w:rsidR="00520042"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Si la cantidad de asistentes cumple o supera la asistencia mínima definida por el Grupo:</w:t>
            </w:r>
            <w:r w:rsidRPr="00B45EF7">
              <w:rPr>
                <w:rFonts w:ascii="Times New Roman" w:eastAsia="Times New Roman" w:hAnsi="Times New Roman" w:cs="Times New Roman"/>
                <w:color w:val="000000"/>
                <w:sz w:val="18"/>
                <w:szCs w:val="18"/>
                <w:lang w:eastAsia="es-CO"/>
              </w:rPr>
              <w:br/>
              <w:t>Se considera que la convocatoria fue exitosa, lo que indica buena receptividad, interés y compromiso por parte de los participantes.</w:t>
            </w:r>
            <w:r w:rsidRPr="00B45EF7">
              <w:rPr>
                <w:rFonts w:ascii="Times New Roman" w:eastAsia="Times New Roman" w:hAnsi="Times New Roman" w:cs="Times New Roman"/>
                <w:color w:val="000000"/>
                <w:sz w:val="18"/>
                <w:szCs w:val="18"/>
                <w:lang w:eastAsia="es-CO"/>
              </w:rPr>
              <w:br/>
            </w:r>
            <w:r w:rsidRPr="00B45EF7">
              <w:rPr>
                <w:rFonts w:ascii="Times New Roman" w:eastAsia="Times New Roman" w:hAnsi="Times New Roman" w:cs="Times New Roman"/>
                <w:color w:val="000000"/>
                <w:sz w:val="18"/>
                <w:szCs w:val="18"/>
                <w:lang w:eastAsia="es-CO"/>
              </w:rPr>
              <w:br/>
              <w:t>Si la cantidad de asistentes está por debajo de la asistencia mínima esperada:</w:t>
            </w:r>
            <w:r w:rsidRPr="00B45EF7">
              <w:rPr>
                <w:rFonts w:ascii="Times New Roman" w:eastAsia="Times New Roman" w:hAnsi="Times New Roman" w:cs="Times New Roman"/>
                <w:color w:val="000000"/>
                <w:sz w:val="18"/>
                <w:szCs w:val="18"/>
                <w:lang w:eastAsia="es-CO"/>
              </w:rPr>
              <w:br/>
              <w:t>Se interpreta como una baja efectividad en la convocatoria, lo que puede deberse a debilidades en la promoción, falta de claridad en los objetivos del espacio, problemas logísticos o desinterés de los actores.</w:t>
            </w:r>
          </w:p>
          <w:p w14:paraId="3E4C5CFC" w14:textId="6FD48F3F"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br/>
              <w:t>Tendencias de asistencia en el tiempo también pueden ayudar a identificar si hay una mejora progresiva en la participación o si se requiere ajustar la estrategia pedagógica.</w:t>
            </w:r>
          </w:p>
        </w:tc>
        <w:tc>
          <w:tcPr>
            <w:tcW w:w="352" w:type="pct"/>
            <w:tcBorders>
              <w:top w:val="nil"/>
              <w:left w:val="nil"/>
              <w:bottom w:val="single" w:sz="4" w:space="0" w:color="auto"/>
              <w:right w:val="single" w:sz="4" w:space="0" w:color="auto"/>
            </w:tcBorders>
            <w:shd w:val="clear" w:color="auto" w:fill="auto"/>
            <w:vAlign w:val="center"/>
            <w:hideMark/>
          </w:tcPr>
          <w:p w14:paraId="1297F828" w14:textId="77777777" w:rsidR="00B45EF7" w:rsidRPr="00B45EF7" w:rsidRDefault="00B45EF7" w:rsidP="00B45EF7">
            <w:pPr>
              <w:spacing w:after="0" w:line="240" w:lineRule="auto"/>
              <w:rPr>
                <w:rFonts w:ascii="Times New Roman" w:eastAsia="Times New Roman" w:hAnsi="Times New Roman" w:cs="Times New Roman"/>
                <w:color w:val="000000"/>
                <w:sz w:val="18"/>
                <w:szCs w:val="18"/>
                <w:lang w:eastAsia="es-CO"/>
              </w:rPr>
            </w:pPr>
            <w:r w:rsidRPr="00B45EF7">
              <w:rPr>
                <w:rFonts w:ascii="Times New Roman" w:eastAsia="Times New Roman" w:hAnsi="Times New Roman" w:cs="Times New Roman"/>
                <w:color w:val="000000"/>
                <w:sz w:val="18"/>
                <w:szCs w:val="18"/>
                <w:lang w:eastAsia="es-CO"/>
              </w:rPr>
              <w:t>Conoce, Exige y Cuida</w:t>
            </w:r>
          </w:p>
        </w:tc>
      </w:tr>
    </w:tbl>
    <w:p w14:paraId="564084C0" w14:textId="77777777" w:rsidR="009050AC" w:rsidRPr="008309B3" w:rsidRDefault="009050AC">
      <w:pPr>
        <w:rPr>
          <w:sz w:val="16"/>
          <w:szCs w:val="16"/>
        </w:rPr>
      </w:pPr>
    </w:p>
    <w:sectPr w:rsidR="009050AC" w:rsidRPr="008309B3" w:rsidSect="008309B3">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4A0"/>
    <w:rsid w:val="000B28BC"/>
    <w:rsid w:val="000F6204"/>
    <w:rsid w:val="00520042"/>
    <w:rsid w:val="005550C6"/>
    <w:rsid w:val="006044A0"/>
    <w:rsid w:val="008309B3"/>
    <w:rsid w:val="009050AC"/>
    <w:rsid w:val="009C6260"/>
    <w:rsid w:val="00B45EF7"/>
    <w:rsid w:val="00DC6C24"/>
    <w:rsid w:val="00DF6D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5F58"/>
  <w15:chartTrackingRefBased/>
  <w15:docId w15:val="{C64806DD-F9DC-43E0-AF21-82EDA8D2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clara">
    <w:name w:val="Grid Table Light"/>
    <w:basedOn w:val="Tablanormal"/>
    <w:uiPriority w:val="40"/>
    <w:rsid w:val="0060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905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670262">
      <w:bodyDiv w:val="1"/>
      <w:marLeft w:val="0"/>
      <w:marRight w:val="0"/>
      <w:marTop w:val="0"/>
      <w:marBottom w:val="0"/>
      <w:divBdr>
        <w:top w:val="none" w:sz="0" w:space="0" w:color="auto"/>
        <w:left w:val="none" w:sz="0" w:space="0" w:color="auto"/>
        <w:bottom w:val="none" w:sz="0" w:space="0" w:color="auto"/>
        <w:right w:val="none" w:sz="0" w:space="0" w:color="auto"/>
      </w:divBdr>
    </w:div>
    <w:div w:id="1136145936">
      <w:bodyDiv w:val="1"/>
      <w:marLeft w:val="0"/>
      <w:marRight w:val="0"/>
      <w:marTop w:val="0"/>
      <w:marBottom w:val="0"/>
      <w:divBdr>
        <w:top w:val="none" w:sz="0" w:space="0" w:color="auto"/>
        <w:left w:val="none" w:sz="0" w:space="0" w:color="auto"/>
        <w:bottom w:val="none" w:sz="0" w:space="0" w:color="auto"/>
        <w:right w:val="none" w:sz="0" w:space="0" w:color="auto"/>
      </w:divBdr>
    </w:div>
    <w:div w:id="1330450855">
      <w:bodyDiv w:val="1"/>
      <w:marLeft w:val="0"/>
      <w:marRight w:val="0"/>
      <w:marTop w:val="0"/>
      <w:marBottom w:val="0"/>
      <w:divBdr>
        <w:top w:val="none" w:sz="0" w:space="0" w:color="auto"/>
        <w:left w:val="none" w:sz="0" w:space="0" w:color="auto"/>
        <w:bottom w:val="none" w:sz="0" w:space="0" w:color="auto"/>
        <w:right w:val="none" w:sz="0" w:space="0" w:color="auto"/>
      </w:divBdr>
    </w:div>
    <w:div w:id="1539778656">
      <w:bodyDiv w:val="1"/>
      <w:marLeft w:val="0"/>
      <w:marRight w:val="0"/>
      <w:marTop w:val="0"/>
      <w:marBottom w:val="0"/>
      <w:divBdr>
        <w:top w:val="none" w:sz="0" w:space="0" w:color="auto"/>
        <w:left w:val="none" w:sz="0" w:space="0" w:color="auto"/>
        <w:bottom w:val="none" w:sz="0" w:space="0" w:color="auto"/>
        <w:right w:val="none" w:sz="0" w:space="0" w:color="auto"/>
      </w:divBdr>
    </w:div>
    <w:div w:id="157878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1F03-B963-4550-9E13-2E0B7432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23</Pages>
  <Words>6540</Words>
  <Characters>35972</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YULIE PARRA</dc:creator>
  <cp:keywords/>
  <dc:description/>
  <cp:lastModifiedBy>DANIELA TRIGOS</cp:lastModifiedBy>
  <cp:revision>3</cp:revision>
  <dcterms:created xsi:type="dcterms:W3CDTF">2025-10-03T15:20:00Z</dcterms:created>
  <dcterms:modified xsi:type="dcterms:W3CDTF">2025-10-03T16:27:00Z</dcterms:modified>
</cp:coreProperties>
</file>